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Default Extension="png" ContentType="image/png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14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1070"/>
      </w:tblGrid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70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492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32"/>
                    </w:rPr>
                    <w:t xml:space="preserve">Статистическая информация по результатам диагностики учителей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4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46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Основы безопасности жизнедеятельности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, по Свердловской области в целом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53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8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210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23 августа - 7 сентября 2021 года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Основные статистические показатели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6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4"/>
              <w:gridCol w:w="1538"/>
              <w:gridCol w:w="1612"/>
              <w:gridCol w:w="1017"/>
              <w:gridCol w:w="1846"/>
              <w:gridCol w:w="1424"/>
              <w:gridCol w:w="2206"/>
            </w:tblGrid>
            <w:tr>
              <w:trPr>
                <w:trHeight w:val="856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Количество участников, человек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Минимальный набранный балл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Максимальный набранный балл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Средний балл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первого/второго квартиля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Медиана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третьего/четвёртого квартиля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194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86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55,79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48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58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66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57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2703358"/>
                  <wp:docPr id="8" name="img6.png"/>
                  <a:graphic>
                    <a:graphicData uri="http://schemas.openxmlformats.org/drawingml/2006/picture">
                      <pic:pic>
                        <pic:nvPicPr>
                          <pic:cNvPr id="9" name="img6.png"/>
                          <pic:cNvPicPr/>
                        </pic:nvPicPr>
                        <pic:blipFill>
                          <a:blip r:embed="rId11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2703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46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Решаемость по заданиям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4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4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1800000"/>
                  <wp:docPr id="10" name="img7.png"/>
                  <a:graphic>
                    <a:graphicData uri="http://schemas.openxmlformats.org/drawingml/2006/picture">
                      <pic:pic>
                        <pic:nvPicPr>
                          <pic:cNvPr id="11" name="img7.png"/>
                          <pic:cNvPicPr/>
                        </pic:nvPicPr>
                        <pic:blipFill>
                          <a:blip r:embed="rId12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9"/>
              <w:gridCol w:w="4252"/>
              <w:gridCol w:w="5048"/>
              <w:gridCol w:w="1290"/>
            </w:tblGrid>
            <w:tr>
              <w:trPr>
                <w:trHeight w:val="564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№ задания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компетенции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знания / умения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Решаемость, %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Основы обороны государства и военной службы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в области обороны государства и военной службы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57,73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Чрезвычайные ситуации природного, техногенного, социального характера и безопасность населения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и умение действовать при возникновении ЧС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57,22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Безопасность на дорогах 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в области безопасности на дорогах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70,62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Гражданская оборона и РСЧС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в области ГО и РСЧС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44,33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Основы противодействия терроризму и экстремизму в РФ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и умение действовать в условиях террористической опасности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69,07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Правовые основы безопасности жизнедеятельности 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в области правовых основ безопасности жизнедеятельности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44,85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Основы здорового и безопасного образа жизни; Основы противодействия терроризму и экстремизму в РФ; Правовые основы безопасности жизнедеятельности; Чрезвычайные ситуации природного, техногенного, социального характера и безопасность населения; Гражданская оборона и РСЧС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в области правовых основ безопасности жизнедеятельности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42,27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Пожарная безопасность 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в области пожарной безопасности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64,95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Оказание первой помощи пострадавшим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и умение оказывать первую помощь пострадавшим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47,94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Оказание первой помощи пострадавшим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и умение оказывать первую помощь пострадавшим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Целеполагание образовательной деятельно¬сти 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Умение ставить цели образовательной деятельно¬сти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74,74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Понятийный аппарат педагогики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Владение понятийным аппаратом педагогики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74,74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Технологии обучения ОБЖ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Умение применять технологии обучения ОБЖ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55,15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Учебный план по ОБЖ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Умение разрабатывать учебный план по ОБЖ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64,43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Методы и приемы обучения ОБЖ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Умение применять методы, приемы обучения ОБЖ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72,16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Формы и средства обучения ОБЖ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Владение формами и средствами обучения при реализации предмета ОБЖ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64,95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Диагностика, проверка и оценка результатов обучения ОБЖ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Умение проводить диагностику, проверку и оценку результатов обучения ОБЖ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67,01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взаимодействие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  Знания о формах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программы. Умения применять формы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72,68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контроль и оценку формирования результатов образования обучающихся, выявлять и корректировать трудности в обучении в рамках общеобразовательных программ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  Знания об организации контроля и оценки в рамках общеобразовательных программ, содержании понятия коррекция и способы ее осуществления на учебных занятиях с обучающимися по общеобразовательным программ. Умения применять оценочные процедуры, анализировать и обобщать данные,  полученные в ходе контроля результатов образования обучающихся в рамках общеобразовательных программ; отбирать оперативные коррекционные мероприятия для реализации на учебных занятиях с обучающимися по общеобразовательным программ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4,64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создавать условия для формирования универсальных учебных действий у обучающихся в рамках основныхобразовательных программам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  Знания о классификации универсальных учебных действий в соответствии с ФГОС общего образования; современных технологиях формирования универсальных учебных действий у обучающихся в рамках основных образовательных программам. Умение применять технологии формирования универсальных учебных действий у обучающихся в рамках основных образовательных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56,19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определять и создавать условия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обучающихся и обучающихся с ОВЗ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  Знания о типологии и характеристике групп одаренных обучающихся и обучающихся с ОВЗ. Умения определять коррекционные условия в отношении конкретных групп одаренных обучающихся и обучающихся с ОВЗ с учетом психофизических и индивидуально-типологических особенностей обучающихся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3,09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учитывать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человека на различных возрастных этапах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  Знания об общих, специфических закономерностях и индивидуальных особенностях психического и психофизиологического развития, особенностях регуляции поведения и деятельности обучающихся по общеобразовательным программам. Умение учитывать в образовательном процессе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обучающихся по общеобразовательным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76,29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общаться с детьми, признавая их достоинство, понимая и принимая их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  Знать стили педагогического общения, их характеристики, достоинства и недостатки; типологию конфликтов; Уметь применять знания о стилях педагогического общения в процессе взаимодействия и решения конфликтных ситуаций с обучающимися на уроке; Владеть способами конструктивного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79,9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реализации современных, в том числе интерактивных, форм и методов воспитательной работы, использовании их на занятиях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  Знать сущностные и содержательные характеристики различных  форм и методов  воспитательной работы; Уметь дифференцировать формы и методы воспитательной работы в урочной и внеурочной деятельности; Владеть различными формами и методами воспитательной деятельности в процессе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53,09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управлению учебными группами с целью вовлечения обучающихся в процесс обучения и воспитания, мотивируя их учебно-познавательную деятельность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  Знать характеристики методов воспитания и мотивации обучающихся к учебно-познавательной деятельности на уроке. Уметь использовать разнообразные методы воспитания и мотивации обучающихся к учебно-познавательной деятельности на уроке. Владеть такими методами воспитания и мотивации обучающихся к учебно-познавательной деятельности на уроке, как поощрение, наказание, убеждение, внушение, требование, принуждение, оценка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35,05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261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Сформированность профессиональных компетенций по типам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67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67"/>
              <w:gridCol w:w="2802"/>
            </w:tblGrid>
            <w:tr>
              <w:trPr>
                <w:trHeight w:val="564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Тип компетенций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Продемонстрованный % сформированности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Коммуникативные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48,54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Методические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66,85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Предметные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53,26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Психолого-педагогические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42,94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6222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3951261"/>
                  <wp:docPr id="12" name="img8.png"/>
                  <a:graphic>
                    <a:graphicData uri="http://schemas.openxmlformats.org/drawingml/2006/picture">
                      <pic:pic>
                        <pic:nvPicPr>
                          <pic:cNvPr id="13" name="img8.png"/>
                          <pic:cNvPicPr/>
                        </pic:nvPicPr>
                        <pic:blipFill>
                          <a:blip r:embed="rId13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3951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240" w:lineRule="auto"/>
      </w:pPr>
    </w:p>
    <w:sectPr w:rsidRPr="" w:rsidDel="" w:rsidR="" w:rsidSect="">
      <w:headerReference r:id="rId5" w:type="default"/>
      <w:footerReference r:id="rId8" w:type="default"/>
      <w:pgSz w:w="13337" w:h="16837"/>
      <w:pgMar w:top="1847" w:right="1133" w:bottom="1799" w:left="1133" w:header="1133" w:footer="1133" w:gutter=""/>
    </w:sectPr>
  </w:body>
</w:document>
</file>

<file path=word/footer1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100"/>
      <w:gridCol w:w="9220"/>
    </w:tblGrid>
    <w:tr>
      <w:trPr/>
      <w:tc>
        <w:tcPr>
          <w:tcW w:w="692" w:type="dxa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4" name="img4.jpg"/>
                <a:graphic>
                  <a:graphicData uri="http://schemas.openxmlformats.org/drawingml/2006/picture">
                    <pic:pic>
                      <pic:nvPicPr>
                        <pic:cNvPr id="5" name="img4.jpg"/>
                        <pic:cNvPicPr/>
                      </pic:nvPicPr>
                      <pic:blipFill>
                        <a:blip r:embed="rId9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6" name="img3.jpg"/>
                <a:graphic>
                  <a:graphicData uri="http://schemas.openxmlformats.org/drawingml/2006/picture">
                    <pic:pic>
                      <pic:nvPicPr>
                        <pic:cNvPr id="7" name="img3.jpg"/>
                        <pic:cNvPicPr/>
                      </pic:nvPicPr>
                      <pic:blipFill>
                        <a:blip r:embed="rId10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587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Отчёт подготовлен РЦОИ и ОКО, 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«ИРО», 2021 год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header0.xml><?xml version="1.0" encoding="utf-8"?>
<w:hd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99"/>
      <w:gridCol w:w="9220"/>
    </w:tblGrid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0" name="img3.jpg"/>
                <a:graphic>
                  <a:graphicData uri="http://schemas.openxmlformats.org/drawingml/2006/picture">
                    <pic:pic>
                      <pic:nvPicPr>
                        <pic:cNvPr id="1" name="img3.jpg"/>
                        <pic:cNvPicPr/>
                      </pic:nvPicPr>
                      <pic:blipFill>
                        <a:blip r:embed="rId6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2" name="img4.jpg"/>
                <a:graphic>
                  <a:graphicData uri="http://schemas.openxmlformats.org/drawingml/2006/picture">
                    <pic:pic>
                      <pic:nvPicPr>
                        <pic:cNvPr id="3" name="img4.jpg"/>
                        <pic:cNvPicPr/>
                      </pic:nvPicPr>
                      <pic:blipFill>
                        <a:blip r:embed="rId7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68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i/>
                    <w:color w:val="000000"/>
                    <w:sz w:val="20"/>
                  </w:rPr>
                  <w:t xml:space="preserve">Первое региональное исследование профессиональных дефицитов педагогов Свердловской области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21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</w:t>
                </w: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, Региональный центр обработки информации и оценки качества образования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header" Target="/word/header0.xml" Id="rId5" /><Relationship Type="http://schemas.openxmlformats.org/officeDocument/2006/relationships/footer" Target="/word/footer1.xml" Id="rId8" /><Relationship Type="http://schemas.openxmlformats.org/officeDocument/2006/relationships/image" Target="/word/media/img6.png" Id="rId11" /><Relationship Type="http://schemas.openxmlformats.org/officeDocument/2006/relationships/image" Target="/word/media/img7.png" Id="rId12" /><Relationship Type="http://schemas.openxmlformats.org/officeDocument/2006/relationships/image" Target="/word/media/img8.png" Id="rId13" /><Relationship Type="http://schemas.openxmlformats.org/officeDocument/2006/relationships/numbering" Target="/word/numbering.xml" Id="rId15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word/media/img4.jpg" Id="rId9" /><Relationship Type="http://schemas.openxmlformats.org/officeDocument/2006/relationships/image" Target="/word/media/img3.jpg" Id="rId10" /></Relationships>
</file>

<file path=word/_rels/header0.xml.rels>&#65279;<?xml version="1.0" encoding="utf-8"?><Relationships xmlns="http://schemas.openxmlformats.org/package/2006/relationships"><Relationship Type="http://schemas.openxmlformats.org/officeDocument/2006/relationships/image" Target="/word/media/img3.jpg" Id="rId6" /><Relationship Type="http://schemas.openxmlformats.org/officeDocument/2006/relationships/image" Target="/word/media/img4.jpg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/>
</cp:coreProperties>
</file>