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92941" w14:textId="77777777" w:rsidR="004649CD" w:rsidRPr="009135E3" w:rsidRDefault="004649CD" w:rsidP="004649CD">
      <w:pPr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9135E3">
        <w:rPr>
          <w:b/>
          <w:caps/>
        </w:rPr>
        <w:t>Министерство образования и молодежной политики Свердловской области</w:t>
      </w:r>
    </w:p>
    <w:p w14:paraId="7A8058C8" w14:textId="77777777" w:rsidR="004649CD" w:rsidRPr="009135E3" w:rsidRDefault="004649CD" w:rsidP="004649CD">
      <w:pPr>
        <w:autoSpaceDE w:val="0"/>
        <w:autoSpaceDN w:val="0"/>
        <w:adjustRightInd w:val="0"/>
        <w:jc w:val="center"/>
      </w:pPr>
      <w:r w:rsidRPr="009135E3">
        <w:t>Государственное автономное образовательное учреждение дополнительного образования Свердловской области</w:t>
      </w:r>
    </w:p>
    <w:p w14:paraId="28DAFD60" w14:textId="77777777" w:rsidR="004649CD" w:rsidRPr="009135E3" w:rsidRDefault="004649CD" w:rsidP="004649CD">
      <w:pPr>
        <w:autoSpaceDE w:val="0"/>
        <w:autoSpaceDN w:val="0"/>
        <w:adjustRightInd w:val="0"/>
        <w:jc w:val="center"/>
      </w:pPr>
      <w:r w:rsidRPr="009135E3">
        <w:t>«Институт развития образования»</w:t>
      </w:r>
    </w:p>
    <w:p w14:paraId="743711C8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FB2118D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D583DA3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D419A50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8C9D1E6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41860825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4DF357FF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B83A257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53F788C5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5A46CB00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8E6AC3E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46AC047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3E5F6A5D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D805450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F2F7BCB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BAD08F8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83DCD11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45F0B6C7" w14:textId="77777777" w:rsidR="004649CD" w:rsidRPr="009135E3" w:rsidRDefault="004649CD" w:rsidP="004649CD">
      <w:pPr>
        <w:autoSpaceDE w:val="0"/>
        <w:autoSpaceDN w:val="0"/>
        <w:adjustRightInd w:val="0"/>
        <w:jc w:val="center"/>
        <w:rPr>
          <w:b/>
          <w:sz w:val="32"/>
        </w:rPr>
      </w:pPr>
      <w:r w:rsidRPr="009135E3">
        <w:rPr>
          <w:b/>
          <w:sz w:val="32"/>
        </w:rPr>
        <w:t>АНАЛИЗ РЕЗУЛЬТАТОВ ДИАГНОСТИКИ ПРОФЕССИОНАЛЬНЫХ ДЕФИЦИТОВ РУКОВОДИТЕЛЕЙ ОБРАЗОВАТЕЛЬНЫХ ОРГАНИЗАЦИЙ СВЕРДЛОВСКОЙ ОБЛАСТИ С НИЗКИМИ РЕЗУЛЬТАТАМИ ОБУЧЕНИЯ И\ИЛИ ФУНКЦИОНИРУЮЩИХ В НЕБЛАГОПРИЯТНЫХ СОЦИАЛЬНЫХ УСЛОВИЯХ</w:t>
      </w:r>
    </w:p>
    <w:p w14:paraId="3EA0D393" w14:textId="77777777" w:rsidR="004649CD" w:rsidRPr="009135E3" w:rsidRDefault="004649CD" w:rsidP="004649CD">
      <w:pPr>
        <w:autoSpaceDE w:val="0"/>
        <w:autoSpaceDN w:val="0"/>
        <w:adjustRightInd w:val="0"/>
        <w:jc w:val="center"/>
        <w:rPr>
          <w:b/>
        </w:rPr>
      </w:pPr>
    </w:p>
    <w:p w14:paraId="3AE17BBB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75479CA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ED137CF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3B570319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141EBC83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A32ACAD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51766CE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6DCFAD59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533A183B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6C074A9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50486071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3A8C25F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C355887" w14:textId="77777777" w:rsidR="004649CD" w:rsidRPr="009135E3" w:rsidRDefault="004649CD" w:rsidP="004649CD">
      <w:pPr>
        <w:autoSpaceDE w:val="0"/>
        <w:autoSpaceDN w:val="0"/>
        <w:adjustRightInd w:val="0"/>
        <w:jc w:val="center"/>
      </w:pPr>
      <w:r w:rsidRPr="009135E3">
        <w:t>Екатеринбург</w:t>
      </w:r>
    </w:p>
    <w:p w14:paraId="25921EB8" w14:textId="77777777" w:rsidR="004649CD" w:rsidRPr="009135E3" w:rsidRDefault="004649CD" w:rsidP="004649CD">
      <w:pPr>
        <w:autoSpaceDE w:val="0"/>
        <w:autoSpaceDN w:val="0"/>
        <w:adjustRightInd w:val="0"/>
        <w:jc w:val="center"/>
      </w:pPr>
      <w:r w:rsidRPr="009135E3">
        <w:t>2022</w:t>
      </w:r>
    </w:p>
    <w:p w14:paraId="71B12D11" w14:textId="77777777" w:rsidR="004649CD" w:rsidRPr="009135E3" w:rsidRDefault="004649CD" w:rsidP="004649CD">
      <w:r w:rsidRPr="009135E3">
        <w:br w:type="page"/>
      </w:r>
    </w:p>
    <w:p w14:paraId="79D44B3A" w14:textId="77777777" w:rsidR="004649CD" w:rsidRPr="009135E3" w:rsidRDefault="004649CD" w:rsidP="004649CD">
      <w:pPr>
        <w:autoSpaceDE w:val="0"/>
        <w:autoSpaceDN w:val="0"/>
        <w:adjustRightInd w:val="0"/>
        <w:jc w:val="center"/>
        <w:rPr>
          <w:b/>
          <w:caps/>
        </w:rPr>
      </w:pPr>
      <w:r w:rsidRPr="009135E3">
        <w:rPr>
          <w:b/>
          <w:caps/>
        </w:rPr>
        <w:lastRenderedPageBreak/>
        <w:t>Содержание</w:t>
      </w:r>
    </w:p>
    <w:p w14:paraId="6056E555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00A8D210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3"/>
        <w:gridCol w:w="942"/>
      </w:tblGrid>
      <w:tr w:rsidR="004649CD" w:rsidRPr="009135E3" w14:paraId="39E6490E" w14:textId="77777777" w:rsidTr="004649CD">
        <w:tc>
          <w:tcPr>
            <w:tcW w:w="8403" w:type="dxa"/>
          </w:tcPr>
          <w:p w14:paraId="678F5DAB" w14:textId="77777777" w:rsidR="004649CD" w:rsidRPr="009135E3" w:rsidRDefault="004649CD" w:rsidP="004649CD">
            <w:pPr>
              <w:autoSpaceDE w:val="0"/>
              <w:autoSpaceDN w:val="0"/>
              <w:adjustRightInd w:val="0"/>
              <w:rPr>
                <w:smallCaps/>
              </w:rPr>
            </w:pPr>
            <w:r w:rsidRPr="009135E3">
              <w:rPr>
                <w:smallCaps/>
              </w:rPr>
              <w:t>ВВЕДЕНИЕ ………………………………………………………</w:t>
            </w:r>
            <w:proofErr w:type="gramStart"/>
            <w:r w:rsidRPr="009135E3">
              <w:rPr>
                <w:smallCaps/>
              </w:rPr>
              <w:t>…….</w:t>
            </w:r>
            <w:proofErr w:type="gramEnd"/>
            <w:r w:rsidRPr="009135E3">
              <w:rPr>
                <w:smallCaps/>
              </w:rPr>
              <w:t>.</w:t>
            </w:r>
          </w:p>
          <w:p w14:paraId="02094942" w14:textId="77777777" w:rsidR="004649CD" w:rsidRPr="009135E3" w:rsidRDefault="004649CD" w:rsidP="004649CD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942" w:type="dxa"/>
          </w:tcPr>
          <w:p w14:paraId="394C29A4" w14:textId="77777777" w:rsidR="004649CD" w:rsidRPr="009135E3" w:rsidRDefault="004649CD" w:rsidP="004649CD">
            <w:pPr>
              <w:autoSpaceDE w:val="0"/>
              <w:autoSpaceDN w:val="0"/>
              <w:adjustRightInd w:val="0"/>
            </w:pPr>
            <w:r w:rsidRPr="009135E3">
              <w:t>3</w:t>
            </w:r>
          </w:p>
        </w:tc>
      </w:tr>
      <w:tr w:rsidR="004649CD" w:rsidRPr="009135E3" w14:paraId="45624D89" w14:textId="77777777" w:rsidTr="004649CD">
        <w:tc>
          <w:tcPr>
            <w:tcW w:w="8403" w:type="dxa"/>
          </w:tcPr>
          <w:p w14:paraId="528D6BB6" w14:textId="77777777" w:rsidR="004649CD" w:rsidRPr="009135E3" w:rsidRDefault="004649CD" w:rsidP="004649CD">
            <w:pPr>
              <w:jc w:val="both"/>
              <w:rPr>
                <w:bCs/>
              </w:rPr>
            </w:pPr>
            <w:r w:rsidRPr="009135E3">
              <w:rPr>
                <w:bCs/>
              </w:rPr>
              <w:t>РЕЗУЛЬТАТЫ ДИАГНОСТИКИ ПРОФЕССИОНАЛЬНЫХ ДЕФИЦИТОВ РУКОВОДИТЕЛЕЙ ОБРАЗОВАТЕЛЬНЫХ ОРГАНИЗАЦИЙ ГРУППЫ ШАНС …………………………………...</w:t>
            </w:r>
          </w:p>
          <w:p w14:paraId="166A05D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9135E3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942" w:type="dxa"/>
          </w:tcPr>
          <w:p w14:paraId="7C6F42C6" w14:textId="77777777" w:rsidR="004649CD" w:rsidRPr="009135E3" w:rsidRDefault="004649CD" w:rsidP="004649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361AA2D" w14:textId="77777777" w:rsidR="004649CD" w:rsidRPr="009135E3" w:rsidRDefault="004649CD" w:rsidP="004649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4CA711D" w14:textId="77777777" w:rsidR="004649CD" w:rsidRPr="009135E3" w:rsidRDefault="004649CD" w:rsidP="004649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135E3">
              <w:rPr>
                <w:bCs/>
              </w:rPr>
              <w:t>11</w:t>
            </w:r>
          </w:p>
        </w:tc>
      </w:tr>
      <w:tr w:rsidR="004649CD" w:rsidRPr="009135E3" w14:paraId="1E12AECD" w14:textId="77777777" w:rsidTr="004649CD">
        <w:tc>
          <w:tcPr>
            <w:tcW w:w="8403" w:type="dxa"/>
          </w:tcPr>
          <w:p w14:paraId="67455F1A" w14:textId="77777777" w:rsidR="004649CD" w:rsidRPr="009135E3" w:rsidRDefault="004649CD" w:rsidP="004649CD">
            <w:pPr>
              <w:autoSpaceDE w:val="0"/>
              <w:autoSpaceDN w:val="0"/>
              <w:adjustRightInd w:val="0"/>
              <w:jc w:val="both"/>
            </w:pPr>
            <w:r w:rsidRPr="009135E3">
              <w:t>ВЫВОДЫ И РЕКОМЕНДАЦИИ ………………………………………</w:t>
            </w:r>
          </w:p>
        </w:tc>
        <w:tc>
          <w:tcPr>
            <w:tcW w:w="942" w:type="dxa"/>
          </w:tcPr>
          <w:p w14:paraId="6B5E5C95" w14:textId="77777777" w:rsidR="004649CD" w:rsidRPr="009135E3" w:rsidRDefault="004649CD" w:rsidP="004649CD">
            <w:pPr>
              <w:autoSpaceDE w:val="0"/>
              <w:autoSpaceDN w:val="0"/>
              <w:adjustRightInd w:val="0"/>
              <w:jc w:val="both"/>
            </w:pPr>
            <w:r w:rsidRPr="009135E3">
              <w:t>23</w:t>
            </w:r>
          </w:p>
        </w:tc>
      </w:tr>
    </w:tbl>
    <w:p w14:paraId="4DC8ACE3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269D6612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7F617FB3" w14:textId="77777777" w:rsidR="004649CD" w:rsidRPr="009135E3" w:rsidRDefault="004649CD" w:rsidP="004649CD">
      <w:pPr>
        <w:autoSpaceDE w:val="0"/>
        <w:autoSpaceDN w:val="0"/>
        <w:adjustRightInd w:val="0"/>
        <w:jc w:val="both"/>
      </w:pPr>
    </w:p>
    <w:p w14:paraId="5A6CFAF3" w14:textId="77777777" w:rsidR="004649CD" w:rsidRPr="009135E3" w:rsidRDefault="004649CD" w:rsidP="004649CD">
      <w:pPr>
        <w:pageBreakBefore/>
        <w:autoSpaceDE w:val="0"/>
        <w:autoSpaceDN w:val="0"/>
        <w:adjustRightInd w:val="0"/>
        <w:jc w:val="center"/>
        <w:rPr>
          <w:b/>
          <w:caps/>
        </w:rPr>
      </w:pPr>
      <w:r w:rsidRPr="009135E3">
        <w:rPr>
          <w:b/>
          <w:caps/>
        </w:rPr>
        <w:lastRenderedPageBreak/>
        <w:t>Введение</w:t>
      </w:r>
    </w:p>
    <w:p w14:paraId="21E41F1C" w14:textId="77777777" w:rsidR="004649CD" w:rsidRPr="009135E3" w:rsidRDefault="004649CD" w:rsidP="004649CD">
      <w:pPr>
        <w:jc w:val="both"/>
      </w:pPr>
    </w:p>
    <w:p w14:paraId="478A3F0D" w14:textId="77777777" w:rsidR="004649CD" w:rsidRPr="009135E3" w:rsidRDefault="004649CD" w:rsidP="004649CD">
      <w:pPr>
        <w:ind w:firstLine="709"/>
        <w:jc w:val="both"/>
      </w:pPr>
      <w:r w:rsidRPr="009135E3">
        <w:t>Система мониторинга эффективности руководителей является одним из направлений механизма управления качеством образовательной деятельности, отражающего современные ключевые тренды, характерные для системы российского образования. В целях реализации статьи 97 Федерального закона от 29 декабря 2012 года № 273-ФЗ «Об образовании в Российской Федерации»</w:t>
      </w:r>
      <w:r w:rsidRPr="009135E3">
        <w:rPr>
          <w:rStyle w:val="af2"/>
        </w:rPr>
        <w:footnoteReference w:id="1"/>
      </w:r>
      <w:r w:rsidRPr="009135E3">
        <w:t>, подпункта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5 августа 2013 года № 662 «Об осуществлении мониторинга системы образования»</w:t>
      </w:r>
      <w:r w:rsidRPr="009135E3">
        <w:rPr>
          <w:rStyle w:val="af2"/>
        </w:rPr>
        <w:footnoteReference w:id="2"/>
      </w:r>
      <w:r w:rsidRPr="009135E3">
        <w:t>, приказа Министерства науки и высшего образования Российской Федерации № 1377, Министерства просвещения Российской Федерации № 694, Федеральной службы по надзору в сфере образования и науки № 1684 от 18 декабря 2019 года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</w:t>
      </w:r>
      <w:r w:rsidRPr="009135E3">
        <w:rPr>
          <w:rStyle w:val="af2"/>
        </w:rPr>
        <w:footnoteReference w:id="3"/>
      </w:r>
      <w:r w:rsidRPr="009135E3">
        <w:t xml:space="preserve"> проводится оценка эффективности руководителей образовательных организаций муниципальных образований Свердловской области. </w:t>
      </w:r>
    </w:p>
    <w:p w14:paraId="1DA1B34F" w14:textId="77777777" w:rsidR="004649CD" w:rsidRPr="009135E3" w:rsidRDefault="004649CD" w:rsidP="004649CD">
      <w:pPr>
        <w:ind w:firstLine="709"/>
        <w:jc w:val="both"/>
      </w:pPr>
      <w:r w:rsidRPr="009135E3">
        <w:t>Мониторинг эффективности руководителей образовательных организаций (далее – мониторинг) является одним из основных механизмов управления качеством образования в Свердловской области.</w:t>
      </w:r>
    </w:p>
    <w:p w14:paraId="5F68B284" w14:textId="77777777" w:rsidR="004649CD" w:rsidRPr="009135E3" w:rsidRDefault="004649CD" w:rsidP="004649CD">
      <w:pPr>
        <w:ind w:firstLine="709"/>
        <w:jc w:val="both"/>
      </w:pPr>
      <w:r w:rsidRPr="009135E3">
        <w:t>Мониторинг эффективности руководителей образовательных организаций направлен на:</w:t>
      </w:r>
    </w:p>
    <w:p w14:paraId="4E956378" w14:textId="77777777" w:rsidR="004649CD" w:rsidRPr="009135E3" w:rsidRDefault="004649CD" w:rsidP="004649CD">
      <w:pPr>
        <w:jc w:val="both"/>
      </w:pPr>
      <w:r w:rsidRPr="009135E3">
        <w:t>– преодоление противоречия между требованиями к профессиональным и личностным качествам руководителя образовательной организации и уровнем его готовности к выполнению функций руководителя с целью поиска оптимальных способов повышения эффективности работы образовательных организаций;</w:t>
      </w:r>
    </w:p>
    <w:p w14:paraId="5415D38D" w14:textId="77777777" w:rsidR="004649CD" w:rsidRPr="009135E3" w:rsidRDefault="004649CD" w:rsidP="004649CD">
      <w:pPr>
        <w:jc w:val="both"/>
      </w:pPr>
      <w:r w:rsidRPr="009135E3">
        <w:t>– выявление динамики в эффективности деятельности руководителей образовательных организаций и, как следствие, выявление динамики качества работы образовательных организаций;</w:t>
      </w:r>
    </w:p>
    <w:p w14:paraId="6461A3B5" w14:textId="77777777" w:rsidR="004649CD" w:rsidRPr="009135E3" w:rsidRDefault="004649CD" w:rsidP="004649CD">
      <w:pPr>
        <w:jc w:val="both"/>
      </w:pPr>
      <w:r w:rsidRPr="009135E3">
        <w:lastRenderedPageBreak/>
        <w:t>– формирование кадрового резерва руководителей образовательных организаций.</w:t>
      </w:r>
    </w:p>
    <w:p w14:paraId="10D24EA4" w14:textId="77777777" w:rsidR="004649CD" w:rsidRPr="009135E3" w:rsidRDefault="004649CD" w:rsidP="004649CD">
      <w:pPr>
        <w:ind w:firstLine="709"/>
        <w:jc w:val="both"/>
      </w:pPr>
      <w:r w:rsidRPr="009135E3">
        <w:t>В рамках региональной системы мониторинга эффективности руководителей всех образовательных организаций рассматриваются следующие треки:</w:t>
      </w:r>
    </w:p>
    <w:p w14:paraId="6F1FB507" w14:textId="77777777" w:rsidR="004649CD" w:rsidRPr="009135E3" w:rsidRDefault="004649CD" w:rsidP="004649CD">
      <w:pPr>
        <w:jc w:val="both"/>
      </w:pPr>
      <w:r w:rsidRPr="009135E3">
        <w:t>1) повышение качества управленческой деятельности руководителей образовательных организаций;</w:t>
      </w:r>
    </w:p>
    <w:p w14:paraId="2E70CA60" w14:textId="77777777" w:rsidR="004649CD" w:rsidRPr="009135E3" w:rsidRDefault="004649CD" w:rsidP="004649CD">
      <w:pPr>
        <w:jc w:val="both"/>
      </w:pPr>
      <w:r w:rsidRPr="009135E3">
        <w:t>2) формирование и использование кадрового резерва руководителей образовательных организаций.</w:t>
      </w:r>
    </w:p>
    <w:p w14:paraId="38109007" w14:textId="77777777" w:rsidR="004649CD" w:rsidRPr="009135E3" w:rsidRDefault="004649CD" w:rsidP="004649CD">
      <w:pPr>
        <w:ind w:firstLine="709"/>
        <w:jc w:val="both"/>
      </w:pPr>
      <w:r w:rsidRPr="009135E3">
        <w:t>Система мониторинга эффективности руководителей образовательных организаций ориентирована развитие внутренних механизмов обеспечения качества образования и формирование, подготовку и использование кадрового резерва руководителей, в том числе:</w:t>
      </w:r>
    </w:p>
    <w:p w14:paraId="6E723D7F" w14:textId="77777777" w:rsidR="004649CD" w:rsidRPr="009135E3" w:rsidRDefault="004649CD" w:rsidP="004649CD">
      <w:pPr>
        <w:ind w:firstLine="57"/>
        <w:jc w:val="both"/>
      </w:pPr>
      <w:r w:rsidRPr="009135E3">
        <w:t>− внутренней системы объективной оценки качества образования;</w:t>
      </w:r>
    </w:p>
    <w:p w14:paraId="2FAE32FD" w14:textId="77777777" w:rsidR="004649CD" w:rsidRPr="009135E3" w:rsidRDefault="004649CD" w:rsidP="004649CD">
      <w:pPr>
        <w:ind w:firstLine="57"/>
        <w:jc w:val="both"/>
      </w:pPr>
      <w:r w:rsidRPr="009135E3">
        <w:t xml:space="preserve">− системы профилактики учебной </w:t>
      </w:r>
      <w:proofErr w:type="spellStart"/>
      <w:r w:rsidRPr="009135E3">
        <w:t>неуспешности</w:t>
      </w:r>
      <w:proofErr w:type="spellEnd"/>
      <w:r w:rsidRPr="009135E3">
        <w:t xml:space="preserve"> обучающихся;</w:t>
      </w:r>
    </w:p>
    <w:p w14:paraId="48E6E582" w14:textId="77777777" w:rsidR="004649CD" w:rsidRPr="009135E3" w:rsidRDefault="004649CD" w:rsidP="004649CD">
      <w:pPr>
        <w:ind w:firstLine="57"/>
        <w:jc w:val="both"/>
      </w:pPr>
      <w:r w:rsidRPr="009135E3">
        <w:t>− системы выявления, поддержки и развития способностей и талантов у обучающихся;</w:t>
      </w:r>
    </w:p>
    <w:p w14:paraId="5CFF7EA5" w14:textId="77777777" w:rsidR="004649CD" w:rsidRPr="009135E3" w:rsidRDefault="004649CD" w:rsidP="004649CD">
      <w:pPr>
        <w:ind w:firstLine="57"/>
        <w:jc w:val="both"/>
      </w:pPr>
      <w:r w:rsidRPr="009135E3">
        <w:t>− системы профориентации;</w:t>
      </w:r>
    </w:p>
    <w:p w14:paraId="50AA78A6" w14:textId="77777777" w:rsidR="004649CD" w:rsidRPr="009135E3" w:rsidRDefault="004649CD" w:rsidP="004649CD">
      <w:pPr>
        <w:ind w:firstLine="57"/>
        <w:jc w:val="both"/>
      </w:pPr>
      <w:r w:rsidRPr="009135E3">
        <w:t>− системы мониторинга школьного благополучия (школьного климата);</w:t>
      </w:r>
    </w:p>
    <w:p w14:paraId="36E36A0C" w14:textId="77777777" w:rsidR="004649CD" w:rsidRPr="009135E3" w:rsidRDefault="004649CD" w:rsidP="004649CD">
      <w:pPr>
        <w:ind w:firstLine="57"/>
        <w:jc w:val="both"/>
      </w:pPr>
      <w:r w:rsidRPr="009135E3">
        <w:t>− системы воспитательной работы.</w:t>
      </w:r>
    </w:p>
    <w:p w14:paraId="4D681DDC" w14:textId="77777777" w:rsidR="004649CD" w:rsidRPr="009135E3" w:rsidRDefault="004649CD" w:rsidP="004649CD">
      <w:pPr>
        <w:ind w:firstLine="709"/>
        <w:jc w:val="both"/>
      </w:pPr>
      <w:r w:rsidRPr="009135E3">
        <w:t>Также в рамках региональной системы мониторинга эффективности руководителей образовательных организаций приоритетным направлением является формирование, подготовка и использование кадрового резерва руководителей, в том числе подготовка школьных команд.</w:t>
      </w:r>
    </w:p>
    <w:p w14:paraId="2E4E500C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rPr>
          <w:b/>
        </w:rPr>
        <w:t>Цель мониторинга</w:t>
      </w:r>
      <w:r w:rsidRPr="009135E3">
        <w:t xml:space="preserve"> – получение объективной и достоверной информации о качестве управленческой деятельности руководителей образовательных организаций для формирования резерва управленческих кадров и выработки комплекса мер по устранению слабых сторон в системе управления образовательной организации и совершенствованию управленческой деятельности в Свердловской области.</w:t>
      </w:r>
    </w:p>
    <w:p w14:paraId="0D61AF02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rPr>
          <w:b/>
        </w:rPr>
        <w:t>Задачи мониторинга</w:t>
      </w:r>
      <w:r w:rsidRPr="009135E3">
        <w:t>:</w:t>
      </w:r>
    </w:p>
    <w:p w14:paraId="7783A09D" w14:textId="77777777" w:rsidR="004649CD" w:rsidRPr="009135E3" w:rsidRDefault="004649CD" w:rsidP="004649CD">
      <w:pPr>
        <w:widowControl w:val="0"/>
        <w:jc w:val="both"/>
      </w:pPr>
      <w:r w:rsidRPr="009135E3">
        <w:t>– определение актуальных показателей мониторинга и методов сбора информации;</w:t>
      </w:r>
    </w:p>
    <w:p w14:paraId="0FB58C6B" w14:textId="77777777" w:rsidR="004649CD" w:rsidRPr="009135E3" w:rsidRDefault="004649CD" w:rsidP="004649CD">
      <w:pPr>
        <w:widowControl w:val="0"/>
        <w:jc w:val="both"/>
      </w:pPr>
      <w:r w:rsidRPr="009135E3">
        <w:t>– проведение анализа полученной информации;</w:t>
      </w:r>
    </w:p>
    <w:p w14:paraId="42D88F35" w14:textId="77777777" w:rsidR="004649CD" w:rsidRPr="009135E3" w:rsidRDefault="004649CD" w:rsidP="004649CD">
      <w:pPr>
        <w:widowControl w:val="0"/>
        <w:jc w:val="both"/>
      </w:pPr>
      <w:r w:rsidRPr="009135E3">
        <w:t>– выявление проблемных зоны в управлении качеством образования в образовательной организации для последующей организации деятельности по их устранению;</w:t>
      </w:r>
    </w:p>
    <w:p w14:paraId="08FAAFC9" w14:textId="77777777" w:rsidR="004649CD" w:rsidRPr="009135E3" w:rsidRDefault="004649CD" w:rsidP="004649CD">
      <w:pPr>
        <w:widowControl w:val="0"/>
        <w:jc w:val="both"/>
      </w:pPr>
      <w:r w:rsidRPr="009135E3">
        <w:t>– совершенствование деятельности по подбору и расстановке руководящих кадров системы образования в регионе;</w:t>
      </w:r>
    </w:p>
    <w:p w14:paraId="14366918" w14:textId="77777777" w:rsidR="004649CD" w:rsidRPr="009135E3" w:rsidRDefault="004649CD" w:rsidP="004649CD">
      <w:pPr>
        <w:widowControl w:val="0"/>
        <w:jc w:val="both"/>
      </w:pPr>
      <w:r w:rsidRPr="009135E3">
        <w:t xml:space="preserve">– выявление претендентов на включение в кадровый </w:t>
      </w:r>
      <w:proofErr w:type="gramStart"/>
      <w:r w:rsidRPr="009135E3">
        <w:t>резерв;</w:t>
      </w:r>
      <w:r w:rsidRPr="009135E3">
        <w:br/>
        <w:t>–</w:t>
      </w:r>
      <w:proofErr w:type="gramEnd"/>
      <w:r w:rsidRPr="009135E3">
        <w:t xml:space="preserve"> анализ состояния деятельности по подготовке школьных управленческих команд;</w:t>
      </w:r>
    </w:p>
    <w:p w14:paraId="066A849B" w14:textId="77777777" w:rsidR="004649CD" w:rsidRPr="009135E3" w:rsidRDefault="004649CD" w:rsidP="004649CD">
      <w:pPr>
        <w:widowControl w:val="0"/>
        <w:jc w:val="both"/>
      </w:pPr>
      <w:r w:rsidRPr="009135E3">
        <w:t>– изучение факторов, влияющих на эффективность управления качеством образования в образовательных организациях и муниципалитетах;</w:t>
      </w:r>
    </w:p>
    <w:p w14:paraId="3F6DDB57" w14:textId="77777777" w:rsidR="004649CD" w:rsidRPr="009135E3" w:rsidRDefault="004649CD" w:rsidP="004649CD">
      <w:pPr>
        <w:widowControl w:val="0"/>
        <w:jc w:val="both"/>
      </w:pPr>
      <w:r w:rsidRPr="009135E3">
        <w:t>– определение продуктивных моделей управления образовательной организацией;</w:t>
      </w:r>
    </w:p>
    <w:p w14:paraId="748478CF" w14:textId="77777777" w:rsidR="004649CD" w:rsidRPr="009135E3" w:rsidRDefault="004649CD" w:rsidP="004649CD">
      <w:pPr>
        <w:widowControl w:val="0"/>
        <w:jc w:val="both"/>
      </w:pPr>
      <w:r w:rsidRPr="009135E3">
        <w:t>– подготовка адресных рекомендации по итогам мониторинга;</w:t>
      </w:r>
    </w:p>
    <w:p w14:paraId="191BA619" w14:textId="77777777" w:rsidR="004649CD" w:rsidRPr="009135E3" w:rsidRDefault="004649CD" w:rsidP="004649CD">
      <w:pPr>
        <w:widowControl w:val="0"/>
        <w:jc w:val="both"/>
      </w:pPr>
      <w:r w:rsidRPr="009135E3">
        <w:t>– реализация комплекса мер по повышению качества управленческой деятельности руководителей образовательных организаций и формированию кадрового резерва руководителей образовательных организаций.</w:t>
      </w:r>
    </w:p>
    <w:p w14:paraId="54BFBB29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>При проведении мониторинга осуществлялся сбор информации от:</w:t>
      </w:r>
    </w:p>
    <w:p w14:paraId="5A7C08EE" w14:textId="77777777" w:rsidR="004649CD" w:rsidRPr="009135E3" w:rsidRDefault="004649CD" w:rsidP="004649CD">
      <w:pPr>
        <w:widowControl w:val="0"/>
        <w:jc w:val="both"/>
      </w:pPr>
      <w:r w:rsidRPr="009135E3">
        <w:t>– муниципальных органов управления образования Свердловской области;</w:t>
      </w:r>
    </w:p>
    <w:p w14:paraId="636F8806" w14:textId="77777777" w:rsidR="004649CD" w:rsidRPr="009135E3" w:rsidRDefault="004649CD" w:rsidP="004649CD">
      <w:pPr>
        <w:widowControl w:val="0"/>
        <w:jc w:val="both"/>
      </w:pPr>
      <w:r w:rsidRPr="009135E3">
        <w:t>– руководителей общеобразовательных организаций, дошкольных образовательных организаций, дополнительного образования, среднего профессионального образования, общеобразовательных организаций, реализующих адаптированные основные общеобразовательные программы.</w:t>
      </w:r>
    </w:p>
    <w:p w14:paraId="48C227CB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rPr>
          <w:b/>
        </w:rPr>
        <w:t>Региональным оператором</w:t>
      </w:r>
      <w:r w:rsidRPr="009135E3">
        <w:t xml:space="preserve"> по проведению мониторинга является государственное автономное образовательное учреждения дополнительного профессионального образования Свердловской области «Институт развития образования» (далее – ГАОУ ДПО СО «ИРО»).</w:t>
      </w:r>
    </w:p>
    <w:p w14:paraId="5B7D79E0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rPr>
          <w:b/>
        </w:rPr>
        <w:t>Участники мониторингового исследования:</w:t>
      </w:r>
      <w:r w:rsidRPr="009135E3">
        <w:t xml:space="preserve"> органы местного самоуправления, осуществляющие управление в сфере образования, руководители всех образовательных организаций Свердловской области (генеральная совокупность).</w:t>
      </w:r>
    </w:p>
    <w:p w14:paraId="77B96C20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Для проведения мониторинга использовались данные форм федерального статистического наблюдения, данные региональных форм отчетности, информационных автоматизированных систем, внутренних исследований, локальные акты образовательной организации, размещенные на сайте образовательной организации, и другие контекстные данные.  </w:t>
      </w:r>
    </w:p>
    <w:p w14:paraId="1F75FB18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>Мониторинг проводился с использованием:</w:t>
      </w:r>
    </w:p>
    <w:p w14:paraId="0C2E77C0" w14:textId="77777777" w:rsidR="004649CD" w:rsidRPr="009135E3" w:rsidRDefault="004649CD" w:rsidP="004649CD">
      <w:pPr>
        <w:widowControl w:val="0"/>
        <w:jc w:val="both"/>
      </w:pPr>
      <w:r w:rsidRPr="009135E3">
        <w:t>– методики расчета показателей мониторинга эффективности руководителей образовательных организаций на 2022 год;</w:t>
      </w:r>
    </w:p>
    <w:p w14:paraId="6DB4C4C8" w14:textId="77777777" w:rsidR="004649CD" w:rsidRPr="009135E3" w:rsidRDefault="004649CD" w:rsidP="004649CD">
      <w:pPr>
        <w:widowControl w:val="0"/>
        <w:jc w:val="both"/>
      </w:pPr>
      <w:r w:rsidRPr="009135E3">
        <w:t>– экспертной карты эффективности руководителей образовательных организаций Свердловской области для муниципальных образований;</w:t>
      </w:r>
    </w:p>
    <w:p w14:paraId="4AEE2A29" w14:textId="77777777" w:rsidR="004649CD" w:rsidRPr="009135E3" w:rsidRDefault="004649CD" w:rsidP="004649CD">
      <w:pPr>
        <w:widowControl w:val="0"/>
        <w:jc w:val="both"/>
      </w:pPr>
      <w:r w:rsidRPr="009135E3">
        <w:t>– экспертных карт для образовательных организаций, функции управления в отношении которых осуществляет Министерство образования и молодежной политики Свердловской области.</w:t>
      </w:r>
    </w:p>
    <w:p w14:paraId="2DD44A53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Мониторинг эффективности руководителей образовательных организаций Свердловской области направлен на совершенствование и повышение эффективности управления образовательной организацией и является одной из приоритетных задач, стоящих перед региональными органами исполнительной власти, осуществляющих управление в сфере образования, и исполнительными органами местного самоуправления. </w:t>
      </w:r>
    </w:p>
    <w:p w14:paraId="44342D6A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rPr>
          <w:b/>
        </w:rPr>
        <w:t>Для сбора информации</w:t>
      </w:r>
      <w:r w:rsidRPr="009135E3">
        <w:t xml:space="preserve"> по качеству управленческой деятельности и результатам обучения используются данные региональной информационной системы «Единое цифровое пространство», платформы онлайн-тестирования Регионального центра обработки информации и оценки качества образования ГАОУ ДПО СО «ИРО» </w:t>
      </w:r>
      <w:proofErr w:type="spellStart"/>
      <w:r w:rsidRPr="009135E3">
        <w:t>TCExam</w:t>
      </w:r>
      <w:proofErr w:type="spellEnd"/>
      <w:r w:rsidRPr="009135E3">
        <w:t>.</w:t>
      </w:r>
    </w:p>
    <w:p w14:paraId="20BF1E7E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Для сбора информации по формированию резерва управленческих кадров и подготовки школьных управленческих команд используются данные АИС «КАИС ИРО», программа для создания тестов и онлайн тестирования </w:t>
      </w:r>
      <w:proofErr w:type="spellStart"/>
      <w:r w:rsidRPr="009135E3">
        <w:t>Indigo</w:t>
      </w:r>
      <w:proofErr w:type="spellEnd"/>
      <w:r w:rsidRPr="009135E3">
        <w:t>.</w:t>
      </w:r>
    </w:p>
    <w:p w14:paraId="5F017939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Общий сбор данных и аналитической информации проводится с использованием конструктора для создания форм </w:t>
      </w:r>
      <w:proofErr w:type="spellStart"/>
      <w:r w:rsidRPr="009135E3">
        <w:t>Yandex</w:t>
      </w:r>
      <w:proofErr w:type="spellEnd"/>
      <w:r w:rsidRPr="009135E3">
        <w:t xml:space="preserve"> </w:t>
      </w:r>
      <w:proofErr w:type="spellStart"/>
      <w:r w:rsidRPr="009135E3">
        <w:t>Forms</w:t>
      </w:r>
      <w:proofErr w:type="spellEnd"/>
      <w:r w:rsidRPr="009135E3">
        <w:t>, автоматизированной информационной системы «Региональная База Данных».</w:t>
      </w:r>
    </w:p>
    <w:p w14:paraId="56947B6A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В 2021 году на основании приказа ГАОУ ДПО СО «ИРО» от 26.02.2021 №68 «О проведении мониторинга эффективности руководителей образовательных организаций Свердловской области» было проведено мониторинговое исследование эффективности руководителей образовательных организаций региона. В мониторинге эффективности руководителей всех образовательных организаций Свердловской области приняли участие 2500 руководителей общеобразовательных, дошкольных образовательных организаций, образовательных организаций дополнительного образования и среднего профессионального образования. </w:t>
      </w:r>
    </w:p>
    <w:p w14:paraId="194F6714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>Мониторинг эффективности руководителей образовательных организаций проводился по следующим направлениям:</w:t>
      </w:r>
    </w:p>
    <w:p w14:paraId="16322E61" w14:textId="77777777" w:rsidR="004649CD" w:rsidRPr="009135E3" w:rsidRDefault="004649CD" w:rsidP="004649CD">
      <w:pPr>
        <w:widowControl w:val="0"/>
        <w:jc w:val="both"/>
      </w:pPr>
      <w:r w:rsidRPr="009135E3">
        <w:t>– достижение обучающимися планируемых результатов освоения основных образовательных программ;</w:t>
      </w:r>
    </w:p>
    <w:p w14:paraId="1E29F6FD" w14:textId="77777777" w:rsidR="004649CD" w:rsidRPr="009135E3" w:rsidRDefault="004649CD" w:rsidP="004649CD">
      <w:pPr>
        <w:widowControl w:val="0"/>
        <w:jc w:val="both"/>
      </w:pPr>
      <w:r w:rsidRPr="009135E3">
        <w:t>– организация получения образования обучающимися с ОВЗ, детьми-инвалидами;</w:t>
      </w:r>
    </w:p>
    <w:p w14:paraId="4AF500C8" w14:textId="77777777" w:rsidR="004649CD" w:rsidRPr="009135E3" w:rsidRDefault="004649CD" w:rsidP="004649CD">
      <w:pPr>
        <w:widowControl w:val="0"/>
        <w:jc w:val="both"/>
      </w:pPr>
      <w:r w:rsidRPr="009135E3">
        <w:t>– формирование резерва управленческих кадров;</w:t>
      </w:r>
    </w:p>
    <w:p w14:paraId="342BCD54" w14:textId="77777777" w:rsidR="004649CD" w:rsidRPr="009135E3" w:rsidRDefault="004649CD" w:rsidP="004649CD">
      <w:pPr>
        <w:widowControl w:val="0"/>
        <w:jc w:val="both"/>
      </w:pPr>
      <w:r w:rsidRPr="009135E3">
        <w:t>– создание условий для реализации основных образовательных программ.</w:t>
      </w:r>
    </w:p>
    <w:p w14:paraId="0F70CCBC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>Мониторинговое исследование позволило выявить дефициты по проблемам:</w:t>
      </w:r>
    </w:p>
    <w:p w14:paraId="756B0B21" w14:textId="77777777" w:rsidR="004649CD" w:rsidRPr="009135E3" w:rsidRDefault="004649CD" w:rsidP="004649CD">
      <w:pPr>
        <w:widowControl w:val="0"/>
        <w:jc w:val="both"/>
      </w:pPr>
      <w:r w:rsidRPr="009135E3">
        <w:t>– развития региональных и муниципальных механизмов по повышению качества управленческой деятельности управления, развитию внутренних механизмов управления качеством образования;</w:t>
      </w:r>
    </w:p>
    <w:p w14:paraId="2696F217" w14:textId="77777777" w:rsidR="004649CD" w:rsidRPr="009135E3" w:rsidRDefault="004649CD" w:rsidP="004649CD">
      <w:pPr>
        <w:widowControl w:val="0"/>
        <w:jc w:val="both"/>
      </w:pPr>
      <w:r w:rsidRPr="009135E3">
        <w:t xml:space="preserve">– развития эффективных технологий по формированию внутренней системы оценки качества образования; </w:t>
      </w:r>
    </w:p>
    <w:p w14:paraId="07D23500" w14:textId="77777777" w:rsidR="004649CD" w:rsidRPr="009135E3" w:rsidRDefault="004649CD" w:rsidP="004649CD">
      <w:pPr>
        <w:widowControl w:val="0"/>
        <w:jc w:val="both"/>
      </w:pPr>
      <w:r w:rsidRPr="009135E3">
        <w:t xml:space="preserve">– применения эффективных технологий и инструментов по формированию и использованию кадрового резерва руководителей образовательных организаций, способных разрабатывать и реализовывать стратегии управления образованием. </w:t>
      </w:r>
    </w:p>
    <w:p w14:paraId="2647EFE8" w14:textId="77777777" w:rsidR="004649CD" w:rsidRPr="009135E3" w:rsidRDefault="004649CD" w:rsidP="004649CD">
      <w:pPr>
        <w:widowControl w:val="0"/>
        <w:ind w:firstLine="709"/>
        <w:jc w:val="both"/>
      </w:pPr>
      <w:bookmarkStart w:id="1" w:name="bookmark23"/>
      <w:bookmarkEnd w:id="1"/>
      <w:r w:rsidRPr="009135E3">
        <w:t>Таким образом, анализ полученных результатов мониторинга эффективности руководителей образовательных организаций в 2021 году, стали основой для принятия управленческих решений по качеству профессиональной подготовки и управленческой деятельности руководителей образовательных организаций, реализации комплекса мер по повышению качества управленческой деятельности руководителей образовательных организаций и формированию кадрового резерва руководителей образовательных организаций.</w:t>
      </w:r>
    </w:p>
    <w:p w14:paraId="30CB65E2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Нормативными правовыми основаниями проведения диагностики профессиональных дефицитов управленческих работников образовательных организаций являются:</w:t>
      </w:r>
    </w:p>
    <w:p w14:paraId="06105756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Федеральный закон от 29.12.2012 № 273-ФЗ «Об образовании в Российской Федерации»;</w:t>
      </w:r>
    </w:p>
    <w:p w14:paraId="3BF3359D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7C5CAACA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распоряжение Правительства Российской Федерации от 31.12.2019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педагогического роста»;</w:t>
      </w:r>
    </w:p>
    <w:p w14:paraId="0A10F0A9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паспорт федерального проекта «Современная школа» национального проекта «Образование»;</w:t>
      </w:r>
    </w:p>
    <w:p w14:paraId="46ED3ED0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распоряжение Министерства просвещения Российской Федерации от 16.12.2020 № 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14:paraId="168F8CFA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распоряжение Министерства просвещения Российской Федерации от 04.02.2021 № 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кадров»;</w:t>
      </w:r>
    </w:p>
    <w:p w14:paraId="1C201D60" w14:textId="77777777" w:rsidR="004649CD" w:rsidRPr="009135E3" w:rsidRDefault="004649CD" w:rsidP="004649CD">
      <w:pPr>
        <w:pStyle w:val="ab"/>
        <w:ind w:left="0" w:firstLine="426"/>
        <w:jc w:val="both"/>
      </w:pPr>
      <w:r w:rsidRPr="009135E3">
        <w:t>– 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14:paraId="1713BB74" w14:textId="77777777" w:rsidR="004649CD" w:rsidRPr="009135E3" w:rsidRDefault="004649CD" w:rsidP="004649CD">
      <w:pPr>
        <w:pStyle w:val="12"/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E3">
        <w:rPr>
          <w:rFonts w:ascii="Times New Roman" w:hAnsi="Times New Roman" w:cs="Times New Roman"/>
          <w:sz w:val="28"/>
          <w:szCs w:val="28"/>
        </w:rPr>
        <w:t xml:space="preserve">В 2022 году на основании приказа ГАОУ ДПО СО «ИРО» от 17.05.2022 № 199 «О проведении мониторинга эффективности руководителей всех образовательных организаций Свердловской области» было проведено мониторинговое исследование эффективности руководителей образовательных организаций региона. </w:t>
      </w:r>
    </w:p>
    <w:p w14:paraId="6B0B00DE" w14:textId="77777777" w:rsidR="004649CD" w:rsidRPr="009135E3" w:rsidRDefault="004649CD" w:rsidP="004649CD">
      <w:pPr>
        <w:widowControl w:val="0"/>
        <w:ind w:firstLine="709"/>
        <w:jc w:val="both"/>
      </w:pPr>
      <w:r w:rsidRPr="009135E3">
        <w:t xml:space="preserve">Мониторинг проводился среди 2500 руководителей (генеральная совокупность) общеобразовательных, дошкольных образовательных организаций, образовательных организаций дополнительного образования и среднего профессионального образования. </w:t>
      </w:r>
    </w:p>
    <w:p w14:paraId="202D398A" w14:textId="77777777" w:rsidR="004649CD" w:rsidRPr="009135E3" w:rsidRDefault="004649CD" w:rsidP="004649CD">
      <w:pPr>
        <w:ind w:firstLine="709"/>
        <w:jc w:val="both"/>
      </w:pPr>
      <w:r w:rsidRPr="009135E3">
        <w:t xml:space="preserve">В рамках мониторинга эффективности руководителей всех образовательных организаций Свердловской области была проведена диагностика профессиональных дефицитов руководителей образовательных организаций, включенных в список школ с низкими результатами обучения и функционирующих в неблагоприятных социальных условиях (далее – ШАНС). </w:t>
      </w:r>
    </w:p>
    <w:p w14:paraId="02052466" w14:textId="77777777" w:rsidR="004649CD" w:rsidRPr="009135E3" w:rsidRDefault="004649CD" w:rsidP="004649CD">
      <w:pPr>
        <w:ind w:firstLine="709"/>
        <w:jc w:val="both"/>
      </w:pPr>
      <w:r w:rsidRPr="009135E3">
        <w:t xml:space="preserve">В диагностике приняли участие 511 руководителей школ группы ШАНС (86% от общего количества руководителей школ группы ШАНС). </w:t>
      </w:r>
    </w:p>
    <w:p w14:paraId="1A52188D" w14:textId="77777777" w:rsidR="004649CD" w:rsidRPr="009135E3" w:rsidRDefault="004649CD" w:rsidP="004649CD">
      <w:pPr>
        <w:ind w:firstLine="426"/>
        <w:jc w:val="both"/>
      </w:pPr>
      <w:r w:rsidRPr="009135E3">
        <w:t xml:space="preserve">Анализ результатов выполнения диагностической работы с использованием стандартизированного инструментария, спроектированного для управленческих работников по функциональным блокам управления (процессами, ресурсами, кадрами, результатом, информацией) с использованием системы тестирования </w:t>
      </w:r>
      <w:r w:rsidRPr="009135E3">
        <w:rPr>
          <w:lang w:val="en-US"/>
        </w:rPr>
        <w:t>Indigo</w:t>
      </w:r>
      <w:r w:rsidRPr="009135E3">
        <w:t>, на основе кластерного подхода.</w:t>
      </w:r>
    </w:p>
    <w:p w14:paraId="5A84953E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Кластерный подход позволяет проводить корректное сравнение муниципальных образований и образовательных учреждений на основе единых индикаторов и показателей. </w:t>
      </w:r>
    </w:p>
    <w:p w14:paraId="2B5E48F6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Положенная в основу кластеризации зависимость между характеристиками условий образовательной системы и ее результатами образовательного учреждения (муниципального образования) позволяет выявлять факторы и условия, которые определяют сложившийся уровень качества и на этой основе принимать необходимые управленческие решения. </w:t>
      </w:r>
    </w:p>
    <w:p w14:paraId="5B21CC3F" w14:textId="77777777" w:rsidR="004649CD" w:rsidRPr="009135E3" w:rsidRDefault="004649CD" w:rsidP="004649CD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Расчеты по блокам показателей позволяют по каждому муниципалитету оценить уровень основных составляющих образовательного процесса, определять сильные и слабые стороны, выявлять причины тех или иных проблем и на этой основе определить приоритетные направления развития системы образования и профессиональных компетенций руководителей. </w:t>
      </w:r>
    </w:p>
    <w:p w14:paraId="3AA586A5" w14:textId="77777777" w:rsidR="004649CD" w:rsidRPr="009135E3" w:rsidRDefault="004649CD" w:rsidP="004649CD">
      <w:pPr>
        <w:pStyle w:val="Default"/>
        <w:jc w:val="both"/>
        <w:rPr>
          <w:rFonts w:ascii="Times New Roman" w:eastAsia="SimSu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Принадлежность к тому или иному кластеру позволяет учесть ряд внешних и внутренних факторов, характеризующих ресурсы и условия, которыми располагает муниципалитет. Муниципалитеты были объединены в кластеры по наиболее сходным характеристикам. </w:t>
      </w: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Это обусловлено тем, что городские округа (среди них особо выделены городские округа с численностью населения более 50 тысяч человек и городские округа с населением более 100 тысяч человек) и муниципальные районы имеют разные социально-экономические условия, влияющие на развитие системы образования и определяющие качество управленческой деятельности. </w:t>
      </w:r>
    </w:p>
    <w:p w14:paraId="7B2B4825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В результате сформированы пять кластеров.</w:t>
      </w: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 </w:t>
      </w:r>
    </w:p>
    <w:p w14:paraId="467BBC56" w14:textId="77777777" w:rsidR="004649CD" w:rsidRPr="009135E3" w:rsidRDefault="004649CD" w:rsidP="004649CD">
      <w:pPr>
        <w:pStyle w:val="Default"/>
        <w:jc w:val="both"/>
        <w:rPr>
          <w:rFonts w:ascii="Times New Roman" w:eastAsia="SimSu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b/>
          <w:color w:val="auto"/>
          <w:sz w:val="28"/>
          <w:szCs w:val="28"/>
        </w:rPr>
        <w:t>1 кластер:</w:t>
      </w: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 </w:t>
      </w: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крупные и большие города, имеющие градообразующие промышленные предприятия, развитую социальную и культурную инфраструктуру; жители в основном заняты в промышленности и торговле, сферах обслуживания, управления, науки, культуры и других сферах, требующих концентрации людей и ресурсов. Основными критериями отнесения к данному кластеру служат численность населения свыше 100 тысяч человек, развитая сеть социально-культурных учреждений, находящихся в транспортной доступности, высокая плотность населения.</w:t>
      </w:r>
    </w:p>
    <w:p w14:paraId="13F503B0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>К данному кластеру мы можем отнести городские округа с численностью населения более 100 тысяч человек (</w:t>
      </w:r>
      <w:hyperlink r:id="rId8" w:tooltip="Муниципальное образование 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муниципальное образование «город Екатеринбург»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9" w:tooltip="Нижний Тагил (городской округ)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 Нижний Тагил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0" w:tooltip="Каменск-Ураль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Каменск-Уральский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1" w:tooltip="Городской округ Первоураль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Первоуральск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2" w:tooltip="Серовский городской округ" w:history="1">
        <w:proofErr w:type="spellStart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Серовский</w:t>
        </w:r>
        <w:proofErr w:type="spellEnd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). В данном кластере прошли диагностику 109 руководителей образовательных организаций группы ШАНС. </w:t>
      </w:r>
    </w:p>
    <w:p w14:paraId="399B459D" w14:textId="77777777" w:rsidR="004649CD" w:rsidRPr="009135E3" w:rsidRDefault="004649CD" w:rsidP="00464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/>
          <w:color w:val="auto"/>
          <w:sz w:val="28"/>
          <w:szCs w:val="28"/>
        </w:rPr>
        <w:t>2 кластер: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средние муниципальные образования – городские округа, на территории которых существуют промышленные предприятия, но преобладает какая-либо одна отрасль производства, характерна </w:t>
      </w:r>
      <w:proofErr w:type="spellStart"/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моноотраслевая</w:t>
      </w:r>
      <w:proofErr w:type="spellEnd"/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структура экономики, развита социально-культурная и транспортная инфраструктуры. В данный кластер вошли моногорода, для которых характерно наличие одного градообразующего предприятия, некоторые из центров муниципальных образований объединяют вокруг себя сельские территории, являясь районными центрами. Основными критериями отнесения к данному кластеру служат численность населения свыше 50 тысяч человек, наличие социально-культурных учреждений, наличие градообразующего предприятия.</w:t>
      </w:r>
    </w:p>
    <w:p w14:paraId="14CA673D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К данному кластеру мы можем отнести 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>городские округа с численностью населения более 50 тысяч человек (</w:t>
      </w:r>
      <w:proofErr w:type="spellStart"/>
      <w:r>
        <w:fldChar w:fldCharType="begin"/>
      </w:r>
      <w:r>
        <w:instrText xml:space="preserve"> HYPERLINK "https://ru.wikipedia.org/wiki/%D0%A1%D1%8B%D1%81%D0%B5%D1%80%D1%82%D1%81%D0%BA%D0%B8%D0%B9_%D0%B3%D0%BE%D1%80%D0%BE%D0%B4%D1%81%D0%BA%D0%BE%D0%B9_%D0%BE%D0%BA%D1%80%D1%83%D0%B3" \o "Сысертский городской округ" </w:instrText>
      </w:r>
      <w:r>
        <w:fldChar w:fldCharType="separate"/>
      </w:r>
      <w:r w:rsidRPr="009135E3">
        <w:rPr>
          <w:rStyle w:val="a5"/>
          <w:rFonts w:ascii="Times New Roman" w:hAnsi="Times New Roman" w:cs="Times New Roman"/>
          <w:i/>
          <w:color w:val="auto"/>
        </w:rPr>
        <w:t>Сысертский</w:t>
      </w:r>
      <w:proofErr w:type="spellEnd"/>
      <w:r w:rsidRPr="009135E3">
        <w:rPr>
          <w:rStyle w:val="a5"/>
          <w:rFonts w:ascii="Times New Roman" w:hAnsi="Times New Roman" w:cs="Times New Roman"/>
          <w:i/>
          <w:color w:val="auto"/>
        </w:rPr>
        <w:t xml:space="preserve"> городской округ</w:t>
      </w:r>
      <w:r>
        <w:rPr>
          <w:rStyle w:val="a5"/>
          <w:rFonts w:ascii="Times New Roman" w:hAnsi="Times New Roman" w:cs="Times New Roman"/>
          <w:i/>
          <w:color w:val="auto"/>
        </w:rPr>
        <w:fldChar w:fldCharType="end"/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3" w:tooltip="Берёзовский городской округ (Свердловская область)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Берёзовский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4" w:tooltip="Городской округ Верхняя Пышма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Верхняя Пышма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5" w:tooltip="Городской округ 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«Город Лесной»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6" w:tooltip="Муниципальный район (Россия)" w:history="1"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Артёмовский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7" w:tooltip="Городской округ Краснотурьин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Краснотурьинск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8" w:tooltip="Городской округ Ревда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Ревда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19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Асбестовский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0" w:tooltip="Полевско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Полевской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1" w:tooltip="Новоураль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Новоуральский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color w:val="auto"/>
          <w:sz w:val="28"/>
          <w:szCs w:val="28"/>
        </w:rPr>
        <w:t>). В данном кластере прошли диагностику 92 руководителя образовательных организаций группы ШАНС.</w:t>
      </w:r>
    </w:p>
    <w:p w14:paraId="33E7426A" w14:textId="77777777" w:rsidR="004649CD" w:rsidRPr="009135E3" w:rsidRDefault="004649CD" w:rsidP="00464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/>
          <w:color w:val="auto"/>
          <w:sz w:val="28"/>
          <w:szCs w:val="28"/>
        </w:rPr>
        <w:t>3 кластер: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малые муниципальные образования – городские округа, имеющие город-центр сельских территорий, который по большей части является районным центром муниципального образования со сложившейся социально-культурной и транспортной инфраструктурой. В большинстве своем данные городские округа объединяют вокруг себя сельские территории, которые характеризуются ограниченностью производственных и трудовых ресурсов, дефицитом рабочих мест, низким по сравнению с крупными городами уровнем развития объектов социально-культурной и бытовой инфраструктуры. При этом многие населенные пункты, входящие в состав данного городского округа, удалены от районного центра. Основными критериями отнесения к данному кластеру служат численность населения свыше 20 тысяч человек, наличие социально-культурных учреждений, наличие градообразующего предприятия, транспортная доступность.</w:t>
      </w:r>
    </w:p>
    <w:p w14:paraId="49EB9946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К данному кластеру мы можем отнести 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>городские округа с численностью населения более 20 тысяч человек (</w:t>
      </w:r>
      <w:hyperlink r:id="rId22" w:tooltip="Городской округ Красноураль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Красноуральск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3" w:tooltip="Городской округ Красноуфим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Красноуфимск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4" w:tooltip="Красноуфимски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Красноуфимский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5" w:tooltip="Кушв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Кушвинский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6" w:history="1"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Муниципальное образование город Алапаевск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7" w:history="1"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 xml:space="preserve">Муниципальное образование </w:t>
        </w:r>
        <w:proofErr w:type="spellStart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Алапаевское</w:t>
        </w:r>
        <w:proofErr w:type="spellEnd"/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8" w:tooltip="Арт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Артинский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29" w:tooltip="Белояр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Белоярский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0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Богданович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1" w:tooltip="Верх-Нейвинский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Верх-Нейвинский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2" w:tooltip="Верхнесалд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Верхнесалдинский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3" w:tooltip="Горноураль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Горноуральский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4" w:tooltip="Городской округ Заречный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Заречный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5" w:tooltip="Ивдель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Ивдельский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6" w:tooltip="Ирбит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Муниципальное образование город Ирбит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7" w:tooltip="Ирбитское муниципальное образование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Ирбитское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муниципальное образование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8" w:tooltip="Камен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Каменский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39" w:tooltip="Камышлов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Камышловский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0" w:tooltip="Городской округ Карпин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Карпинск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1" w:tooltip="Качканар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Качканарский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2" w:tooltip="Кировград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Кировградский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3" w:tooltip="Невьян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Невьянский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4" w:tooltip="Нижнетур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Нижнетуринский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5" w:tooltip="Новолял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Новолялинский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6" w:tooltip="Режевско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Режевской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7" w:tooltip="Североураль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Североуральский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8" w:tooltip="Городской округ Среднеураль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Среднеуральск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49" w:tooltip="Городской округ Сухой Ло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Сухой Лог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0" w:tooltip="Тавдин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Тавдинский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1" w:tooltip="Талиц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Талицкий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2" w:tooltip="Турин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Туринский городской округ</w:t>
        </w:r>
      </w:hyperlink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). В данном кластере прошли диагностику 208 руководителей образовательных организаций группы ШАНС. </w:t>
      </w:r>
    </w:p>
    <w:p w14:paraId="6E63F82E" w14:textId="77777777" w:rsidR="004649CD" w:rsidRPr="009135E3" w:rsidRDefault="004649CD" w:rsidP="00464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/>
          <w:color w:val="auto"/>
          <w:sz w:val="28"/>
          <w:szCs w:val="28"/>
        </w:rPr>
        <w:t>4 кластер: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малые муниципальные образования – городские округа с районным центром, порой, недостаточно развитой социально-культурной и транспортной инфраструктурой. В большинстве своем данные городские округа объединяют вокруг себя сельские территории, которые характеризуются ограниченностью производственных и трудовых ресурсов, дефицитом рабочих мест, низким по сравнению с крупными городами уровнем развития объектов социально-культурной и бытовой инфраструктуры. В данный кластер входят муниципальные образования, расположенные вокруг крупных и средних городов, моногорода, которые имеют (имели) статус города специального назначения. Основными критериями отнесения к данному кластеру служат численность населения менее 20 тысяч человек, наличие социально-культурных учреждений, транспортная доступность.</w:t>
      </w:r>
    </w:p>
    <w:p w14:paraId="0C34F02E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К данному кластеру мы можем отнести 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>городские округа с населением менее 20 тысяч человек (</w:t>
      </w:r>
      <w:proofErr w:type="spellStart"/>
      <w:r w:rsidRPr="009135E3">
        <w:rPr>
          <w:rFonts w:ascii="Times New Roman" w:eastAsiaTheme="minorHAnsi" w:hAnsi="Times New Roman" w:cs="Times New Roman"/>
          <w:lang w:eastAsia="en-US"/>
        </w:rPr>
        <w:fldChar w:fldCharType="begin"/>
      </w:r>
      <w:r w:rsidRPr="009135E3">
        <w:rPr>
          <w:rFonts w:ascii="Times New Roman" w:hAnsi="Times New Roman" w:cs="Times New Roman"/>
        </w:rPr>
        <w:instrText xml:space="preserve"> HYPERLINK "https://ru.wikipedia.org/wiki/%D0%90%D1%80%D0%B0%D0%BC%D0%B8%D0%BB%D1%8C%D1%81%D0%BA%D0%B8%D0%B9_%D0%B3%D0%BE%D1%80%D0%BE%D0%B4%D1%81%D0%BA%D0%BE%D0%B9_%D0%BE%D0%BA%D1%80%D1%83%D0%B3" </w:instrText>
      </w:r>
      <w:r w:rsidRPr="009135E3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>Арамильский</w:t>
      </w:r>
      <w:proofErr w:type="spellEnd"/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городской округ</w:t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fldChar w:fldCharType="end"/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3" w:tooltip="Ачит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Ачитский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4" w:tooltip="Асбестов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Бисертский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5" w:tooltip="Верхнее Дуброво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Верхнее Дуброво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6" w:tooltip="Верх-Нейвинский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Верх-Нейвинский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7" w:tooltip="Городской округ Верхний Тагил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Верхний Тагил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8" w:tooltip="Верхняя Тура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Верхняя Тура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59" w:tooltip="Городской округ Верхотурский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Верхотурский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0" w:tooltip="Волча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Волчанский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1" w:tooltip="Городской округ Дегтяр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Дегтярск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2" w:tooltip="Малышевский городской округ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Малышевский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3" w:tooltip="Махнёвское муниципальное образование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Махнёвское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муниципальное образование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4" w:tooltip="Городской округ Нижняя Салда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Нижняя Салда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5" w:tooltip="Городской округ Пелым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Пелым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6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Пышминский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7" w:tooltip="Рефтинский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городской округ </w:t>
        </w:r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Рефтинский</w:t>
        </w:r>
        <w:proofErr w:type="spellEnd"/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8" w:tooltip="Свободный (Свердловская область)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ЗАТО Свободный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69" w:tooltip="Сосьв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Сосьвинский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0" w:tooltip="Городской округ Староуткинск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городской округ Староуткинск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1" w:tooltip="Тугулым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Тугулымский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2" w:tooltip="Уральский (Свердловская область)" w:history="1">
        <w:r w:rsidRPr="009135E3">
          <w:rPr>
            <w:rStyle w:val="a5"/>
            <w:rFonts w:ascii="Times New Roman" w:hAnsi="Times New Roman" w:cs="Times New Roman"/>
            <w:i/>
            <w:color w:val="auto"/>
          </w:rPr>
          <w:t>муниципальное образование «посёлок Уральский»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3" w:tooltip="Шалинский городской округ" w:history="1">
        <w:proofErr w:type="spellStart"/>
        <w:r w:rsidRPr="009135E3">
          <w:rPr>
            <w:rStyle w:val="a5"/>
            <w:rFonts w:ascii="Times New Roman" w:hAnsi="Times New Roman" w:cs="Times New Roman"/>
            <w:i/>
            <w:color w:val="auto"/>
          </w:rPr>
          <w:t>Шалинский</w:t>
        </w:r>
        <w:proofErr w:type="spellEnd"/>
        <w:r w:rsidRPr="009135E3">
          <w:rPr>
            <w:rStyle w:val="a5"/>
            <w:rFonts w:ascii="Times New Roman" w:hAnsi="Times New Roman" w:cs="Times New Roman"/>
            <w:i/>
            <w:color w:val="auto"/>
          </w:rPr>
          <w:t xml:space="preserve"> городской округ</w:t>
        </w:r>
      </w:hyperlink>
      <w:r w:rsidRPr="009135E3">
        <w:rPr>
          <w:rFonts w:ascii="Times New Roman" w:hAnsi="Times New Roman" w:cs="Times New Roman"/>
          <w:color w:val="auto"/>
          <w:sz w:val="28"/>
          <w:szCs w:val="28"/>
        </w:rPr>
        <w:t>). В данном кластере прошли диагностику 55 руководителей образовательных организаций группы ШАНС.</w:t>
      </w:r>
    </w:p>
    <w:p w14:paraId="65EEC4BD" w14:textId="77777777" w:rsidR="004649CD" w:rsidRPr="009135E3" w:rsidRDefault="004649CD" w:rsidP="00464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b/>
          <w:color w:val="auto"/>
          <w:sz w:val="28"/>
          <w:szCs w:val="28"/>
        </w:rPr>
        <w:t>5 кластер: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35E3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муниципальные районы, объединяющие несколько городских, сельских поселений, объединенных общей территорией.</w:t>
      </w:r>
    </w:p>
    <w:p w14:paraId="13FE7110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К данному кластеру мы можем отнести 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>муниципальные районы (</w:t>
      </w:r>
      <w:proofErr w:type="spellStart"/>
      <w:r>
        <w:fldChar w:fldCharType="begin"/>
      </w:r>
      <w:r>
        <w:instrText xml:space="preserve"> HYPERLINK "https://ru.wikipedia.org/wiki/%D0%91%D0%B0%D0%B9%D0%BA%D0%B0%D0%BB%D0%BE%D0%B2%D1%81%D0%BA%D0%B8%D0%B9_%D0%BC%D1%83%D0%BD%D0%B8%D1%86%D0%B8%D0%BF%D0%B0%D0%BB%D1%8C%D0%BD%D1%8B%D0%B9_%D1%80%D0%B0%D0%B9%D0%BE%D0%BD" \o "Усть-Ницинское сельское поселение" </w:instrText>
      </w:r>
      <w:r>
        <w:fldChar w:fldCharType="separate"/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>Байкаловский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</w:rPr>
        <w:fldChar w:fldCharType="end"/>
      </w:r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4" w:history="1">
        <w:proofErr w:type="spellStart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Камышловский</w:t>
        </w:r>
        <w:proofErr w:type="spellEnd"/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5" w:tooltip="Нижнесергинский муниципальный район" w:history="1"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Нижнесергинский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6" w:tooltip="Слободо-Туринский муниципальный район" w:history="1">
        <w:proofErr w:type="spellStart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Слободо</w:t>
        </w:r>
        <w:proofErr w:type="spellEnd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-Туринский</w:t>
        </w:r>
      </w:hyperlink>
      <w:r w:rsidRPr="009135E3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hyperlink r:id="rId77" w:tooltip="Таборинский муниципальный район" w:history="1">
        <w:proofErr w:type="spellStart"/>
        <w:r w:rsidRPr="009135E3">
          <w:rPr>
            <w:rFonts w:ascii="Times New Roman" w:hAnsi="Times New Roman" w:cs="Times New Roman"/>
            <w:i/>
            <w:color w:val="auto"/>
            <w:sz w:val="28"/>
            <w:szCs w:val="28"/>
          </w:rPr>
          <w:t>Таборинский</w:t>
        </w:r>
        <w:proofErr w:type="spellEnd"/>
      </w:hyperlink>
      <w:r w:rsidRPr="009135E3">
        <w:rPr>
          <w:rFonts w:ascii="Times New Roman" w:hAnsi="Times New Roman" w:cs="Times New Roman"/>
          <w:color w:val="auto"/>
          <w:sz w:val="28"/>
          <w:szCs w:val="28"/>
        </w:rPr>
        <w:t>). В данном кластере прошли диагностику 36 руководителей образовательных организаций группы ШАНС.</w:t>
      </w:r>
    </w:p>
    <w:p w14:paraId="23442398" w14:textId="77777777" w:rsidR="004649CD" w:rsidRPr="009135E3" w:rsidRDefault="004649CD" w:rsidP="004649C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E3">
        <w:rPr>
          <w:rFonts w:ascii="Times New Roman" w:hAnsi="Times New Roman" w:cs="Times New Roman"/>
          <w:sz w:val="28"/>
          <w:szCs w:val="28"/>
        </w:rPr>
        <w:t xml:space="preserve">Расчеты сводных индексов по блокам показателей позволяют каждому муниципалитету оценить уровень основных составляющих образовательного процесса. Это дает возможность определять сильные и слабые стороны, выявлять причины тех или иных проблем и на этой основе уточнять </w:t>
      </w: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приоритеты региональной образовательной политики. </w:t>
      </w:r>
    </w:p>
    <w:p w14:paraId="08163B37" w14:textId="77777777" w:rsidR="004649CD" w:rsidRPr="009135E3" w:rsidRDefault="004649CD" w:rsidP="004649CD">
      <w:pPr>
        <w:ind w:firstLine="709"/>
        <w:jc w:val="both"/>
      </w:pPr>
      <w:r w:rsidRPr="009135E3">
        <w:t xml:space="preserve">Результаты мониторинга используются для определения направлений повышения квалификации руководителей образовательных организаций, выработки стратегии развития образования в Свердловской области, осуществления обратной связи при реализации проектов и программ, способствующих эффективному функционированию и развитию регионального образования, оптимизации принятия управленческих решений. </w:t>
      </w:r>
    </w:p>
    <w:p w14:paraId="57EA5AE9" w14:textId="77777777" w:rsidR="004649CD" w:rsidRPr="009135E3" w:rsidRDefault="004649CD" w:rsidP="004649CD">
      <w:r w:rsidRPr="009135E3">
        <w:br w:type="page"/>
      </w:r>
    </w:p>
    <w:p w14:paraId="54AE83BF" w14:textId="77777777" w:rsidR="004649CD" w:rsidRPr="009135E3" w:rsidRDefault="004649CD" w:rsidP="004649CD">
      <w:pPr>
        <w:jc w:val="center"/>
        <w:rPr>
          <w:b/>
        </w:rPr>
      </w:pPr>
      <w:r w:rsidRPr="009135E3">
        <w:rPr>
          <w:b/>
        </w:rPr>
        <w:t>РЕЗУЛЬТАТЫ ДИАГНОСТИКИ ПРОФЕССИОНАЛЬНЫХ ДЕФИЦИТОВ РУКОВОДИТЕЛЕЙ ОБРАЗОВАТЕЛЬНЫХ ОРГАНИЗАЦИЙ ГРУППЫ ШАНС</w:t>
      </w:r>
    </w:p>
    <w:p w14:paraId="46010DD4" w14:textId="77777777" w:rsidR="004649CD" w:rsidRPr="009135E3" w:rsidRDefault="004649CD" w:rsidP="004649CD">
      <w:pPr>
        <w:ind w:firstLine="425"/>
        <w:jc w:val="both"/>
      </w:pPr>
    </w:p>
    <w:p w14:paraId="317C56E2" w14:textId="77777777" w:rsidR="004649CD" w:rsidRPr="009135E3" w:rsidRDefault="004649CD" w:rsidP="004649CD">
      <w:pPr>
        <w:ind w:firstLine="426"/>
        <w:jc w:val="both"/>
      </w:pPr>
      <w:r w:rsidRPr="009135E3">
        <w:t>Диагностика профессиональных дефицитов производилась посредством выполнения диагностической работы с использованием стандартизированного инструментария, спроектированного для управленческих работников по функциональным блокам управления (процессами, ресурсами, кадрами, результатом, информацией).</w:t>
      </w:r>
    </w:p>
    <w:p w14:paraId="0A1DDFEA" w14:textId="77777777" w:rsidR="004649CD" w:rsidRPr="009135E3" w:rsidRDefault="004649CD" w:rsidP="004649CD">
      <w:pPr>
        <w:ind w:firstLine="426"/>
        <w:jc w:val="both"/>
      </w:pPr>
      <w:r w:rsidRPr="009135E3">
        <w:t>Диагностика профессиональных дефицитов основывалась на уровневом подходе, который предполагает выявление разных уровней (минимальный, средний, высокий) профессиональных дефицитов: высокий уровень дефицита управленческих компетенций означает неумение решать стандартные управленческие задачи, средний – неумение решать задачи в новых условиях, минимальный – неумение решать управленческие задачи в нестандартных ситуациях (таблица 1).</w:t>
      </w:r>
    </w:p>
    <w:p w14:paraId="3723D63F" w14:textId="77777777" w:rsidR="004649CD" w:rsidRPr="009135E3" w:rsidRDefault="004649CD" w:rsidP="004649CD">
      <w:pPr>
        <w:ind w:firstLine="426"/>
        <w:jc w:val="both"/>
      </w:pPr>
    </w:p>
    <w:p w14:paraId="74DEF83D" w14:textId="77777777" w:rsidR="004649CD" w:rsidRPr="009135E3" w:rsidRDefault="004649CD" w:rsidP="004649CD">
      <w:pPr>
        <w:ind w:firstLine="426"/>
        <w:jc w:val="right"/>
      </w:pPr>
      <w:r w:rsidRPr="009135E3">
        <w:t>Таблица 1.</w:t>
      </w:r>
    </w:p>
    <w:p w14:paraId="28E635B2" w14:textId="77777777" w:rsidR="004649CD" w:rsidRPr="009135E3" w:rsidRDefault="004649CD" w:rsidP="004649CD">
      <w:pPr>
        <w:ind w:firstLine="426"/>
        <w:jc w:val="right"/>
        <w:rPr>
          <w:b/>
          <w:bCs/>
        </w:rPr>
      </w:pPr>
      <w:r w:rsidRPr="009135E3">
        <w:rPr>
          <w:b/>
          <w:bCs/>
        </w:rPr>
        <w:t>Определение дефицитных уровней по результатам диагностики</w:t>
      </w:r>
    </w:p>
    <w:p w14:paraId="22A6B91E" w14:textId="77777777" w:rsidR="004649CD" w:rsidRPr="009135E3" w:rsidRDefault="004649CD" w:rsidP="004649CD">
      <w:pPr>
        <w:ind w:firstLine="426"/>
        <w:jc w:val="both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387"/>
      </w:tblGrid>
      <w:tr w:rsidR="004649CD" w:rsidRPr="009135E3" w14:paraId="54C36F09" w14:textId="77777777" w:rsidTr="004649CD">
        <w:trPr>
          <w:tblHeader/>
        </w:trPr>
        <w:tc>
          <w:tcPr>
            <w:tcW w:w="2830" w:type="dxa"/>
          </w:tcPr>
          <w:p w14:paraId="71188A5D" w14:textId="77777777" w:rsidR="004649CD" w:rsidRPr="009135E3" w:rsidRDefault="004649CD" w:rsidP="004649CD">
            <w:pPr>
              <w:jc w:val="center"/>
              <w:rPr>
                <w:b/>
                <w:sz w:val="24"/>
                <w:szCs w:val="24"/>
              </w:rPr>
            </w:pPr>
            <w:r w:rsidRPr="009135E3">
              <w:rPr>
                <w:b/>
                <w:sz w:val="24"/>
                <w:szCs w:val="24"/>
              </w:rPr>
              <w:t>Результативность диагностики</w:t>
            </w:r>
          </w:p>
        </w:tc>
        <w:tc>
          <w:tcPr>
            <w:tcW w:w="2127" w:type="dxa"/>
          </w:tcPr>
          <w:p w14:paraId="55810327" w14:textId="77777777" w:rsidR="004649CD" w:rsidRPr="009135E3" w:rsidRDefault="004649CD" w:rsidP="004649CD">
            <w:pPr>
              <w:jc w:val="center"/>
              <w:rPr>
                <w:b/>
                <w:sz w:val="24"/>
                <w:szCs w:val="24"/>
              </w:rPr>
            </w:pPr>
            <w:r w:rsidRPr="009135E3">
              <w:rPr>
                <w:b/>
                <w:sz w:val="24"/>
                <w:szCs w:val="24"/>
              </w:rPr>
              <w:t>Дефицитный уровень</w:t>
            </w:r>
          </w:p>
        </w:tc>
        <w:tc>
          <w:tcPr>
            <w:tcW w:w="4388" w:type="dxa"/>
          </w:tcPr>
          <w:p w14:paraId="5162C243" w14:textId="77777777" w:rsidR="004649CD" w:rsidRPr="009135E3" w:rsidRDefault="004649CD" w:rsidP="004649CD">
            <w:pPr>
              <w:jc w:val="center"/>
              <w:rPr>
                <w:b/>
                <w:sz w:val="24"/>
                <w:szCs w:val="24"/>
              </w:rPr>
            </w:pPr>
            <w:r w:rsidRPr="009135E3">
              <w:rPr>
                <w:b/>
                <w:sz w:val="24"/>
                <w:szCs w:val="24"/>
              </w:rPr>
              <w:t>Рекомендации по способам восполнения управленческих дефицитов</w:t>
            </w:r>
          </w:p>
        </w:tc>
      </w:tr>
      <w:tr w:rsidR="004649CD" w:rsidRPr="009135E3" w14:paraId="6ED5FE46" w14:textId="77777777" w:rsidTr="004649CD">
        <w:tc>
          <w:tcPr>
            <w:tcW w:w="2830" w:type="dxa"/>
          </w:tcPr>
          <w:p w14:paraId="68879F48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Менее 60 % выполнения диагностических заданий</w:t>
            </w:r>
          </w:p>
        </w:tc>
        <w:tc>
          <w:tcPr>
            <w:tcW w:w="2127" w:type="dxa"/>
          </w:tcPr>
          <w:p w14:paraId="35F68664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4388" w:type="dxa"/>
          </w:tcPr>
          <w:p w14:paraId="4D8E801F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Профессиональное развитие по технологии индивидуального плана</w:t>
            </w:r>
          </w:p>
        </w:tc>
      </w:tr>
      <w:tr w:rsidR="004649CD" w:rsidRPr="009135E3" w14:paraId="3C4A31E8" w14:textId="77777777" w:rsidTr="004649CD">
        <w:tc>
          <w:tcPr>
            <w:tcW w:w="2830" w:type="dxa"/>
          </w:tcPr>
          <w:p w14:paraId="2288BB8B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61–80 % выполнения диагностических заданий</w:t>
            </w:r>
          </w:p>
        </w:tc>
        <w:tc>
          <w:tcPr>
            <w:tcW w:w="2127" w:type="dxa"/>
          </w:tcPr>
          <w:p w14:paraId="728F7D90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4388" w:type="dxa"/>
          </w:tcPr>
          <w:p w14:paraId="05D0F4C1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Профессиональное развитие по технологии индивидуального плана или повышение квалификации по программам для управленческих кадров</w:t>
            </w:r>
          </w:p>
        </w:tc>
      </w:tr>
      <w:tr w:rsidR="004649CD" w:rsidRPr="009135E3" w14:paraId="0440B2E5" w14:textId="77777777" w:rsidTr="004649CD">
        <w:tc>
          <w:tcPr>
            <w:tcW w:w="2830" w:type="dxa"/>
          </w:tcPr>
          <w:p w14:paraId="0569680D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81–100 % выполнения диагностических заданий</w:t>
            </w:r>
          </w:p>
        </w:tc>
        <w:tc>
          <w:tcPr>
            <w:tcW w:w="2127" w:type="dxa"/>
          </w:tcPr>
          <w:p w14:paraId="37C97B3D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>Минимальный или отсутствие дефицита</w:t>
            </w:r>
          </w:p>
        </w:tc>
        <w:tc>
          <w:tcPr>
            <w:tcW w:w="4388" w:type="dxa"/>
          </w:tcPr>
          <w:p w14:paraId="478995B2" w14:textId="77777777" w:rsidR="004649CD" w:rsidRPr="009135E3" w:rsidRDefault="004649CD" w:rsidP="004649CD">
            <w:pPr>
              <w:jc w:val="both"/>
              <w:rPr>
                <w:sz w:val="24"/>
                <w:szCs w:val="24"/>
              </w:rPr>
            </w:pPr>
            <w:r w:rsidRPr="009135E3">
              <w:rPr>
                <w:sz w:val="24"/>
                <w:szCs w:val="24"/>
              </w:rPr>
              <w:t xml:space="preserve">Профессиональное развитие в области управленческих компетенций на основе неформального и </w:t>
            </w:r>
            <w:proofErr w:type="spellStart"/>
            <w:r w:rsidRPr="009135E3">
              <w:rPr>
                <w:sz w:val="24"/>
                <w:szCs w:val="24"/>
              </w:rPr>
              <w:t>информального</w:t>
            </w:r>
            <w:proofErr w:type="spellEnd"/>
            <w:r w:rsidRPr="009135E3">
              <w:rPr>
                <w:sz w:val="24"/>
                <w:szCs w:val="24"/>
              </w:rPr>
              <w:t xml:space="preserve"> образования</w:t>
            </w:r>
          </w:p>
        </w:tc>
      </w:tr>
    </w:tbl>
    <w:p w14:paraId="411BBDE1" w14:textId="77777777" w:rsidR="004649CD" w:rsidRPr="009135E3" w:rsidRDefault="004649CD" w:rsidP="004649CD">
      <w:pPr>
        <w:ind w:firstLine="426"/>
        <w:jc w:val="both"/>
      </w:pPr>
    </w:p>
    <w:p w14:paraId="60502D8A" w14:textId="77777777" w:rsidR="004649CD" w:rsidRPr="009135E3" w:rsidRDefault="004649CD" w:rsidP="004649CD">
      <w:pPr>
        <w:ind w:firstLine="426"/>
        <w:jc w:val="both"/>
      </w:pPr>
      <w:r w:rsidRPr="009135E3">
        <w:t>Порядок проведения диагностики профессиональных дефицитов управленческих работников и формы диагностики соответствуют требованиям, определенным распоряжением Министерства просвещения Российской Федерации от 27.08.2021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плана».</w:t>
      </w:r>
    </w:p>
    <w:p w14:paraId="7EEFE7F0" w14:textId="77777777" w:rsidR="004649CD" w:rsidRPr="009135E3" w:rsidRDefault="004649CD" w:rsidP="004649CD">
      <w:pPr>
        <w:ind w:firstLine="425"/>
        <w:jc w:val="both"/>
      </w:pPr>
      <w:r w:rsidRPr="009135E3">
        <w:t>Диагностика профессиональных дефицитов проводилась по функциональным блокам управления, соответствующим требования профессионального стандарта руководителя образовательной организации на основании стандартизированных оценочных процедур:</w:t>
      </w:r>
    </w:p>
    <w:p w14:paraId="54A1D61A" w14:textId="77777777" w:rsidR="004649CD" w:rsidRPr="009135E3" w:rsidRDefault="004649CD" w:rsidP="004649CD">
      <w:pPr>
        <w:ind w:firstLine="425"/>
        <w:jc w:val="both"/>
      </w:pPr>
      <w:r w:rsidRPr="009135E3">
        <w:t>– управление образовательной деятельностью общеобразовательной организации;</w:t>
      </w:r>
    </w:p>
    <w:p w14:paraId="5F9F7D48" w14:textId="77777777" w:rsidR="004649CD" w:rsidRPr="009135E3" w:rsidRDefault="004649CD" w:rsidP="004649CD">
      <w:pPr>
        <w:ind w:firstLine="425"/>
        <w:jc w:val="both"/>
      </w:pPr>
      <w:r w:rsidRPr="009135E3">
        <w:t>– администрирование деятельности общеобразовательной организации;</w:t>
      </w:r>
    </w:p>
    <w:p w14:paraId="04962B32" w14:textId="77777777" w:rsidR="004649CD" w:rsidRPr="009135E3" w:rsidRDefault="004649CD" w:rsidP="004649CD">
      <w:pPr>
        <w:ind w:firstLine="425"/>
        <w:jc w:val="both"/>
      </w:pPr>
      <w:r w:rsidRPr="009135E3">
        <w:t>– управление развитием общеобразовательной организации;</w:t>
      </w:r>
    </w:p>
    <w:p w14:paraId="1003D032" w14:textId="77777777" w:rsidR="004649CD" w:rsidRPr="009135E3" w:rsidRDefault="004649CD" w:rsidP="004649CD">
      <w:pPr>
        <w:ind w:firstLine="425"/>
        <w:jc w:val="both"/>
      </w:pPr>
      <w:r w:rsidRPr="009135E3">
        <w:t>– управление взаимодействием общеобразовательной организации с участниками отношений в сфере образования и социальными партнерами.</w:t>
      </w:r>
    </w:p>
    <w:p w14:paraId="7D56B606" w14:textId="77777777" w:rsidR="004649CD" w:rsidRPr="009135E3" w:rsidRDefault="004649CD" w:rsidP="004649CD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color w:val="auto"/>
          <w:sz w:val="28"/>
          <w:szCs w:val="28"/>
        </w:rPr>
        <w:t>Все задания диагностической работы имеют нормативное обоснование, что исключает субъективность вопроса и оценивания ответа.</w:t>
      </w:r>
    </w:p>
    <w:p w14:paraId="0291F64D" w14:textId="77777777" w:rsidR="004649CD" w:rsidRPr="009135E3" w:rsidRDefault="004649CD" w:rsidP="004649CD">
      <w:pPr>
        <w:autoSpaceDE w:val="0"/>
        <w:autoSpaceDN w:val="0"/>
        <w:ind w:firstLine="426"/>
        <w:jc w:val="both"/>
        <w:textAlignment w:val="baseline"/>
        <w:rPr>
          <w:rFonts w:eastAsia="Calibri, Calibri"/>
          <w:kern w:val="3"/>
          <w:lang w:eastAsia="zh-CN" w:bidi="hi-IN"/>
        </w:rPr>
      </w:pPr>
      <w:r w:rsidRPr="009135E3">
        <w:rPr>
          <w:rFonts w:eastAsia="Calibri, Calibri"/>
          <w:kern w:val="3"/>
          <w:lang w:eastAsia="zh-CN" w:bidi="hi-IN"/>
        </w:rPr>
        <w:t xml:space="preserve">Диагностическая работа состоит из заданий, по шесть заданий в каждом блоке, связанном с функциональными областями управления образовательной организации. </w:t>
      </w:r>
    </w:p>
    <w:p w14:paraId="34A28DAA" w14:textId="77777777" w:rsidR="004649CD" w:rsidRPr="009135E3" w:rsidRDefault="004649CD" w:rsidP="004649CD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целями диагностической работы был определен уровень сложности: базовый (средний). </w:t>
      </w:r>
    </w:p>
    <w:p w14:paraId="5B21743F" w14:textId="77777777" w:rsidR="004649CD" w:rsidRPr="009135E3" w:rsidRDefault="004649CD" w:rsidP="004649CD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color w:val="auto"/>
          <w:sz w:val="28"/>
          <w:szCs w:val="28"/>
        </w:rPr>
        <w:t xml:space="preserve">Задания базового уровня нацелены на оценку умения руководителей воспроизвести и применить в типичных ситуациях знание нормативной правовой базы системы образования (таблица 2). </w:t>
      </w:r>
    </w:p>
    <w:p w14:paraId="2D757C4A" w14:textId="77777777" w:rsidR="004649CD" w:rsidRPr="009135E3" w:rsidRDefault="004649CD" w:rsidP="004649CD">
      <w:pPr>
        <w:pStyle w:val="Default"/>
        <w:ind w:firstLine="426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35E3">
        <w:rPr>
          <w:rFonts w:ascii="Times New Roman" w:hAnsi="Times New Roman" w:cs="Times New Roman"/>
          <w:color w:val="auto"/>
          <w:sz w:val="28"/>
          <w:szCs w:val="28"/>
        </w:rPr>
        <w:t>Таблица 2.</w:t>
      </w:r>
    </w:p>
    <w:p w14:paraId="0F2DEFD6" w14:textId="77777777" w:rsidR="004649CD" w:rsidRPr="009135E3" w:rsidRDefault="004649CD" w:rsidP="004649CD">
      <w:pPr>
        <w:pStyle w:val="Default"/>
        <w:ind w:firstLine="425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  <w:r w:rsidRPr="009135E3">
        <w:rPr>
          <w:rFonts w:ascii="Times New Roman" w:eastAsia="SimSun" w:hAnsi="Times New Roman" w:cs="Times New Roman"/>
          <w:b/>
          <w:color w:val="auto"/>
          <w:sz w:val="28"/>
          <w:szCs w:val="28"/>
        </w:rPr>
        <w:t>Распределение заданий по обобщенным группам знаний и умений, входящим в структуру управленческих компетенций</w:t>
      </w:r>
    </w:p>
    <w:p w14:paraId="7056AD1F" w14:textId="77777777" w:rsidR="004649CD" w:rsidRPr="009135E3" w:rsidRDefault="004649CD" w:rsidP="004649CD">
      <w:pPr>
        <w:pStyle w:val="Default"/>
        <w:ind w:firstLine="425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229"/>
      </w:tblGrid>
      <w:tr w:rsidR="004649CD" w:rsidRPr="009135E3" w14:paraId="5D203D23" w14:textId="77777777" w:rsidTr="004649CD">
        <w:trPr>
          <w:trHeight w:val="562"/>
          <w:tblHeader/>
        </w:trPr>
        <w:tc>
          <w:tcPr>
            <w:tcW w:w="2235" w:type="dxa"/>
            <w:gridSpan w:val="2"/>
          </w:tcPr>
          <w:p w14:paraId="483C69E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Код результата</w:t>
            </w:r>
          </w:p>
        </w:tc>
        <w:tc>
          <w:tcPr>
            <w:tcW w:w="7229" w:type="dxa"/>
          </w:tcPr>
          <w:p w14:paraId="50B8D06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Результат управленческих действий/решений</w:t>
            </w:r>
          </w:p>
        </w:tc>
      </w:tr>
      <w:tr w:rsidR="004649CD" w:rsidRPr="009135E3" w14:paraId="0E1F3BF4" w14:textId="77777777" w:rsidTr="004649CD">
        <w:trPr>
          <w:trHeight w:val="347"/>
        </w:trPr>
        <w:tc>
          <w:tcPr>
            <w:tcW w:w="9464" w:type="dxa"/>
            <w:gridSpan w:val="3"/>
          </w:tcPr>
          <w:p w14:paraId="38D63E4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Управление образовательной деятельностью общеобразовательной организации</w:t>
            </w:r>
          </w:p>
        </w:tc>
      </w:tr>
      <w:tr w:rsidR="004649CD" w:rsidRPr="009135E3" w14:paraId="7ECB6DA7" w14:textId="77777777" w:rsidTr="004649CD">
        <w:tc>
          <w:tcPr>
            <w:tcW w:w="1101" w:type="dxa"/>
            <w:vMerge w:val="restart"/>
          </w:tcPr>
          <w:p w14:paraId="5F4BA82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</w:p>
        </w:tc>
        <w:tc>
          <w:tcPr>
            <w:tcW w:w="1134" w:type="dxa"/>
          </w:tcPr>
          <w:p w14:paraId="747FAA7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29" w:type="dxa"/>
          </w:tcPr>
          <w:p w14:paraId="60BAF16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Обеспечивать реализацию требований федеральных государственных стандартов к условиям реализации образовательных программ</w:t>
            </w:r>
          </w:p>
        </w:tc>
      </w:tr>
      <w:tr w:rsidR="004649CD" w:rsidRPr="009135E3" w14:paraId="78A92D3E" w14:textId="77777777" w:rsidTr="004649CD">
        <w:tc>
          <w:tcPr>
            <w:tcW w:w="1101" w:type="dxa"/>
            <w:vMerge/>
          </w:tcPr>
          <w:p w14:paraId="5D3AA83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E53117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29" w:type="dxa"/>
          </w:tcPr>
          <w:p w14:paraId="43D25F9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Анализировать деятельность и результаты реализации образовательных программ и выполнять коррекцию организации образовательной деятельности</w:t>
            </w:r>
          </w:p>
        </w:tc>
      </w:tr>
      <w:tr w:rsidR="004649CD" w:rsidRPr="009135E3" w14:paraId="3F8A969F" w14:textId="77777777" w:rsidTr="004649CD">
        <w:tc>
          <w:tcPr>
            <w:tcW w:w="1101" w:type="dxa"/>
            <w:vMerge/>
          </w:tcPr>
          <w:p w14:paraId="0D398F2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4346BC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229" w:type="dxa"/>
          </w:tcPr>
          <w:p w14:paraId="1A18ABF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 xml:space="preserve">Организовывать проведение </w:t>
            </w:r>
            <w:proofErr w:type="spellStart"/>
            <w:r w:rsidRPr="009135E3">
              <w:rPr>
                <w:rFonts w:ascii="Times New Roman" w:hAnsi="Times New Roman" w:cs="Times New Roman"/>
                <w:color w:val="auto"/>
              </w:rPr>
              <w:t>самообследования</w:t>
            </w:r>
            <w:proofErr w:type="spellEnd"/>
            <w:r w:rsidRPr="009135E3">
              <w:rPr>
                <w:rFonts w:ascii="Times New Roman" w:hAnsi="Times New Roman" w:cs="Times New Roman"/>
                <w:color w:val="auto"/>
              </w:rPr>
              <w:t xml:space="preserve"> организации, процедур </w:t>
            </w:r>
            <w:proofErr w:type="spellStart"/>
            <w:r w:rsidRPr="009135E3">
              <w:rPr>
                <w:rFonts w:ascii="Times New Roman" w:hAnsi="Times New Roman" w:cs="Times New Roman"/>
                <w:color w:val="auto"/>
              </w:rPr>
              <w:t>внутришкольного</w:t>
            </w:r>
            <w:proofErr w:type="spellEnd"/>
            <w:r w:rsidRPr="009135E3">
              <w:rPr>
                <w:rFonts w:ascii="Times New Roman" w:hAnsi="Times New Roman" w:cs="Times New Roman"/>
                <w:color w:val="auto"/>
              </w:rPr>
              <w:t xml:space="preserve"> контроля, внутренней системы оценки качества образования, мониторинга</w:t>
            </w:r>
          </w:p>
        </w:tc>
      </w:tr>
      <w:tr w:rsidR="004649CD" w:rsidRPr="009135E3" w14:paraId="4B9BEE8C" w14:textId="77777777" w:rsidTr="004649CD">
        <w:tc>
          <w:tcPr>
            <w:tcW w:w="1101" w:type="dxa"/>
            <w:vMerge/>
          </w:tcPr>
          <w:p w14:paraId="42C134D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91414B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229" w:type="dxa"/>
          </w:tcPr>
          <w:p w14:paraId="626B5B5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</w:t>
            </w:r>
          </w:p>
        </w:tc>
      </w:tr>
      <w:tr w:rsidR="004649CD" w:rsidRPr="009135E3" w14:paraId="77C55C94" w14:textId="77777777" w:rsidTr="004649CD">
        <w:tc>
          <w:tcPr>
            <w:tcW w:w="1101" w:type="dxa"/>
            <w:vMerge/>
          </w:tcPr>
          <w:p w14:paraId="381B57D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C04901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29" w:type="dxa"/>
          </w:tcPr>
          <w:p w14:paraId="2617BD4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</w:t>
            </w:r>
          </w:p>
        </w:tc>
      </w:tr>
      <w:tr w:rsidR="004649CD" w:rsidRPr="009135E3" w14:paraId="10FE946B" w14:textId="77777777" w:rsidTr="004649CD">
        <w:tc>
          <w:tcPr>
            <w:tcW w:w="1101" w:type="dxa"/>
            <w:vMerge/>
          </w:tcPr>
          <w:p w14:paraId="697D896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00D4D8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229" w:type="dxa"/>
          </w:tcPr>
          <w:p w14:paraId="6962DE7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Подходы, методы и инструменты мониторинга и оценки качества общего образования</w:t>
            </w:r>
          </w:p>
        </w:tc>
      </w:tr>
      <w:tr w:rsidR="004649CD" w:rsidRPr="009135E3" w14:paraId="6F3F8C03" w14:textId="77777777" w:rsidTr="004649CD">
        <w:tc>
          <w:tcPr>
            <w:tcW w:w="9464" w:type="dxa"/>
            <w:gridSpan w:val="3"/>
          </w:tcPr>
          <w:p w14:paraId="11907E0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Администрирование деятельности общеобразовательной организации</w:t>
            </w:r>
          </w:p>
        </w:tc>
      </w:tr>
      <w:tr w:rsidR="004649CD" w:rsidRPr="009135E3" w14:paraId="2C0FBCF4" w14:textId="77777777" w:rsidTr="004649CD">
        <w:tc>
          <w:tcPr>
            <w:tcW w:w="1101" w:type="dxa"/>
            <w:vMerge w:val="restart"/>
          </w:tcPr>
          <w:p w14:paraId="73EB352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</w:p>
        </w:tc>
        <w:tc>
          <w:tcPr>
            <w:tcW w:w="1134" w:type="dxa"/>
          </w:tcPr>
          <w:p w14:paraId="21628F3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29" w:type="dxa"/>
          </w:tcPr>
          <w:p w14:paraId="5D1C91B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систему приема, перевода обучающихся в образовательной организации и их отчисления</w:t>
            </w:r>
          </w:p>
        </w:tc>
      </w:tr>
      <w:tr w:rsidR="004649CD" w:rsidRPr="009135E3" w14:paraId="0C66D89D" w14:textId="77777777" w:rsidTr="004649CD">
        <w:tc>
          <w:tcPr>
            <w:tcW w:w="1101" w:type="dxa"/>
            <w:vMerge/>
          </w:tcPr>
          <w:p w14:paraId="72D0A67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98E3A0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29" w:type="dxa"/>
          </w:tcPr>
          <w:p w14:paraId="70551DD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аттестацию работников на соответствие занимаемой должности</w:t>
            </w:r>
          </w:p>
        </w:tc>
      </w:tr>
      <w:tr w:rsidR="004649CD" w:rsidRPr="009135E3" w14:paraId="655D2D5B" w14:textId="77777777" w:rsidTr="004649CD">
        <w:tc>
          <w:tcPr>
            <w:tcW w:w="1101" w:type="dxa"/>
            <w:vMerge/>
          </w:tcPr>
          <w:p w14:paraId="6090BD4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BBB0AA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229" w:type="dxa"/>
          </w:tcPr>
          <w:p w14:paraId="4193FCF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и контролировать работу системы питания в общеобразовательной организации</w:t>
            </w:r>
          </w:p>
        </w:tc>
      </w:tr>
      <w:tr w:rsidR="004649CD" w:rsidRPr="009135E3" w14:paraId="62368414" w14:textId="77777777" w:rsidTr="004649CD">
        <w:tc>
          <w:tcPr>
            <w:tcW w:w="1101" w:type="dxa"/>
            <w:vMerge/>
          </w:tcPr>
          <w:p w14:paraId="42A1E5C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7F90EC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229" w:type="dxa"/>
          </w:tcPr>
          <w:p w14:paraId="08B9FD4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Санитарно-эпидемиологические правила и нормативы, относящиеся к деятельности общеобразовательной организации</w:t>
            </w:r>
          </w:p>
        </w:tc>
      </w:tr>
      <w:tr w:rsidR="004649CD" w:rsidRPr="009135E3" w14:paraId="3433E6F9" w14:textId="77777777" w:rsidTr="004649CD">
        <w:tc>
          <w:tcPr>
            <w:tcW w:w="1101" w:type="dxa"/>
            <w:vMerge/>
          </w:tcPr>
          <w:p w14:paraId="6075D3B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474B1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29" w:type="dxa"/>
          </w:tcPr>
          <w:p w14:paraId="0118EC7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</w:t>
            </w:r>
          </w:p>
        </w:tc>
      </w:tr>
      <w:tr w:rsidR="004649CD" w:rsidRPr="009135E3" w14:paraId="6AFFD522" w14:textId="77777777" w:rsidTr="004649CD">
        <w:tc>
          <w:tcPr>
            <w:tcW w:w="1101" w:type="dxa"/>
            <w:vMerge/>
          </w:tcPr>
          <w:p w14:paraId="4630A73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38BB64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229" w:type="dxa"/>
          </w:tcPr>
          <w:p w14:paraId="31DC499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Нормы и правила комплексной безопасности образовательных организаций</w:t>
            </w:r>
          </w:p>
        </w:tc>
      </w:tr>
      <w:tr w:rsidR="004649CD" w:rsidRPr="009135E3" w14:paraId="6C2DC7E2" w14:textId="77777777" w:rsidTr="004649CD">
        <w:tc>
          <w:tcPr>
            <w:tcW w:w="9464" w:type="dxa"/>
            <w:gridSpan w:val="3"/>
          </w:tcPr>
          <w:p w14:paraId="73A06AC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Управление развитием общеобразовательной организации</w:t>
            </w:r>
          </w:p>
        </w:tc>
      </w:tr>
      <w:tr w:rsidR="004649CD" w:rsidRPr="009135E3" w14:paraId="36D7B1BB" w14:textId="77777777" w:rsidTr="004649CD">
        <w:tc>
          <w:tcPr>
            <w:tcW w:w="1101" w:type="dxa"/>
            <w:vMerge w:val="restart"/>
          </w:tcPr>
          <w:p w14:paraId="335A16B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</w:p>
        </w:tc>
        <w:tc>
          <w:tcPr>
            <w:tcW w:w="1134" w:type="dxa"/>
          </w:tcPr>
          <w:p w14:paraId="2226872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29" w:type="dxa"/>
          </w:tcPr>
          <w:p w14:paraId="3B1BDC1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Обеспечение условий для разработки, апробации и внедрения образовательных инициатив и инноваций</w:t>
            </w:r>
          </w:p>
        </w:tc>
      </w:tr>
      <w:tr w:rsidR="004649CD" w:rsidRPr="009135E3" w14:paraId="4BF9DE07" w14:textId="77777777" w:rsidTr="004649CD">
        <w:tc>
          <w:tcPr>
            <w:tcW w:w="1101" w:type="dxa"/>
            <w:vMerge/>
          </w:tcPr>
          <w:p w14:paraId="0BCA161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2BD80C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29" w:type="dxa"/>
          </w:tcPr>
          <w:p w14:paraId="1B028D7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</w:t>
            </w:r>
          </w:p>
        </w:tc>
      </w:tr>
      <w:tr w:rsidR="004649CD" w:rsidRPr="009135E3" w14:paraId="76C947F2" w14:textId="77777777" w:rsidTr="004649CD">
        <w:tc>
          <w:tcPr>
            <w:tcW w:w="1101" w:type="dxa"/>
            <w:vMerge/>
          </w:tcPr>
          <w:p w14:paraId="4BC79D8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3F39FA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229" w:type="dxa"/>
          </w:tcPr>
          <w:p w14:paraId="7440D8C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Планировать организационно-хозяйственную и финансово-экономическую деятельность общеобразовательной организации для реализации программы развития</w:t>
            </w:r>
          </w:p>
        </w:tc>
      </w:tr>
      <w:tr w:rsidR="004649CD" w:rsidRPr="009135E3" w14:paraId="1F3958EE" w14:textId="77777777" w:rsidTr="004649CD">
        <w:tc>
          <w:tcPr>
            <w:tcW w:w="1101" w:type="dxa"/>
            <w:vMerge/>
          </w:tcPr>
          <w:p w14:paraId="22DA004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0499D4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229" w:type="dxa"/>
          </w:tcPr>
          <w:p w14:paraId="43228AF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Нормативно-правовые основания внедрения форм государственно-общественного управления образованием. организации</w:t>
            </w:r>
          </w:p>
        </w:tc>
      </w:tr>
      <w:tr w:rsidR="004649CD" w:rsidRPr="009135E3" w14:paraId="4A758E1E" w14:textId="77777777" w:rsidTr="004649CD">
        <w:tc>
          <w:tcPr>
            <w:tcW w:w="1101" w:type="dxa"/>
            <w:vMerge/>
          </w:tcPr>
          <w:p w14:paraId="7615755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04313A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29" w:type="dxa"/>
          </w:tcPr>
          <w:p w14:paraId="1856869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      </w:r>
          </w:p>
        </w:tc>
      </w:tr>
      <w:tr w:rsidR="004649CD" w:rsidRPr="009135E3" w14:paraId="2A4393C8" w14:textId="77777777" w:rsidTr="004649CD">
        <w:tc>
          <w:tcPr>
            <w:tcW w:w="1101" w:type="dxa"/>
            <w:vMerge/>
          </w:tcPr>
          <w:p w14:paraId="1AD9F12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604963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229" w:type="dxa"/>
          </w:tcPr>
          <w:p w14:paraId="6902C4C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</w:tr>
      <w:tr w:rsidR="004649CD" w:rsidRPr="009135E3" w14:paraId="12AF22FD" w14:textId="77777777" w:rsidTr="004649CD">
        <w:tc>
          <w:tcPr>
            <w:tcW w:w="9464" w:type="dxa"/>
            <w:gridSpan w:val="3"/>
          </w:tcPr>
          <w:p w14:paraId="7D892DC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Управление взаимодействием общеобразовательной организации с участниками отношений в сфере образования и социальными партнерами</w:t>
            </w:r>
          </w:p>
        </w:tc>
      </w:tr>
      <w:tr w:rsidR="004649CD" w:rsidRPr="009135E3" w14:paraId="17394E95" w14:textId="77777777" w:rsidTr="004649CD">
        <w:tc>
          <w:tcPr>
            <w:tcW w:w="1101" w:type="dxa"/>
            <w:vMerge w:val="restart"/>
          </w:tcPr>
          <w:p w14:paraId="63DDEDC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IV</w:t>
            </w:r>
          </w:p>
        </w:tc>
        <w:tc>
          <w:tcPr>
            <w:tcW w:w="1134" w:type="dxa"/>
          </w:tcPr>
          <w:p w14:paraId="53F8733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29" w:type="dxa"/>
          </w:tcPr>
          <w:p w14:paraId="7D67EE9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Управлять обеспечением информационной открытости и доступности общеобразовательной организации</w:t>
            </w:r>
          </w:p>
        </w:tc>
      </w:tr>
      <w:tr w:rsidR="004649CD" w:rsidRPr="009135E3" w14:paraId="0F268F5F" w14:textId="77777777" w:rsidTr="004649CD">
        <w:tc>
          <w:tcPr>
            <w:tcW w:w="1101" w:type="dxa"/>
            <w:vMerge/>
          </w:tcPr>
          <w:p w14:paraId="0C886C4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8AF3BA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29" w:type="dxa"/>
          </w:tcPr>
          <w:p w14:paraId="258F8D2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Содействовать формированию и функционированию деятельности профессиональных педагогических сообществ по вопросам обучения и воспитания</w:t>
            </w:r>
          </w:p>
        </w:tc>
      </w:tr>
      <w:tr w:rsidR="004649CD" w:rsidRPr="009135E3" w14:paraId="0E83150D" w14:textId="77777777" w:rsidTr="004649CD">
        <w:tc>
          <w:tcPr>
            <w:tcW w:w="1101" w:type="dxa"/>
            <w:vMerge/>
          </w:tcPr>
          <w:p w14:paraId="5556FB9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4FDAB2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229" w:type="dxa"/>
          </w:tcPr>
          <w:p w14:paraId="129C3AA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на уровне общеобразовательной организации процессы, связанные с лицензированием и аккредитацией</w:t>
            </w:r>
          </w:p>
        </w:tc>
      </w:tr>
      <w:tr w:rsidR="004649CD" w:rsidRPr="009135E3" w14:paraId="59B26E03" w14:textId="77777777" w:rsidTr="004649CD">
        <w:tc>
          <w:tcPr>
            <w:tcW w:w="1101" w:type="dxa"/>
            <w:vMerge/>
          </w:tcPr>
          <w:p w14:paraId="55CB5B4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5799E8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229" w:type="dxa"/>
          </w:tcPr>
          <w:p w14:paraId="55C3F59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Нормативные требования к информационной открытости образовательной организации</w:t>
            </w:r>
          </w:p>
        </w:tc>
      </w:tr>
      <w:tr w:rsidR="004649CD" w:rsidRPr="009135E3" w14:paraId="7E1FA059" w14:textId="77777777" w:rsidTr="004649CD">
        <w:tc>
          <w:tcPr>
            <w:tcW w:w="1101" w:type="dxa"/>
            <w:vMerge/>
          </w:tcPr>
          <w:p w14:paraId="2D334B1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D4C80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29" w:type="dxa"/>
          </w:tcPr>
          <w:p w14:paraId="350AE5D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</w:t>
            </w:r>
          </w:p>
        </w:tc>
      </w:tr>
      <w:tr w:rsidR="004649CD" w:rsidRPr="009135E3" w14:paraId="120C8412" w14:textId="77777777" w:rsidTr="004649CD">
        <w:tc>
          <w:tcPr>
            <w:tcW w:w="1101" w:type="dxa"/>
            <w:vMerge/>
          </w:tcPr>
          <w:p w14:paraId="1E57683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A46302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229" w:type="dxa"/>
          </w:tcPr>
          <w:p w14:paraId="11B1C25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Деловой этикет и нормы делового общения, принципы кросс-культурного менеджмента</w:t>
            </w:r>
          </w:p>
          <w:p w14:paraId="6B78BD8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53362B6" w14:textId="77777777" w:rsidR="004649CD" w:rsidRPr="009135E3" w:rsidRDefault="004649CD" w:rsidP="004649CD">
      <w:pPr>
        <w:ind w:firstLine="426"/>
        <w:jc w:val="center"/>
        <w:rPr>
          <w:rFonts w:eastAsia="SimSun"/>
          <w:i/>
        </w:rPr>
      </w:pPr>
    </w:p>
    <w:p w14:paraId="1F5E8E20" w14:textId="77777777" w:rsidR="004649CD" w:rsidRPr="009135E3" w:rsidRDefault="004649CD" w:rsidP="004649CD">
      <w:pPr>
        <w:ind w:firstLine="426"/>
        <w:jc w:val="both"/>
        <w:rPr>
          <w:rFonts w:eastAsia="SimSun"/>
          <w:iCs/>
        </w:rPr>
      </w:pPr>
      <w:r w:rsidRPr="009135E3">
        <w:rPr>
          <w:rFonts w:eastAsia="SimSun"/>
          <w:iCs/>
        </w:rPr>
        <w:t xml:space="preserve">На диаграмме 1 представлены общие результаты выполнения заданий диагностики. </w:t>
      </w:r>
    </w:p>
    <w:p w14:paraId="097F2956" w14:textId="77777777" w:rsidR="004649CD" w:rsidRPr="009135E3" w:rsidRDefault="004649CD" w:rsidP="004649CD">
      <w:pPr>
        <w:ind w:firstLine="426"/>
        <w:jc w:val="both"/>
        <w:rPr>
          <w:rFonts w:eastAsia="SimSun"/>
          <w:iCs/>
        </w:rPr>
      </w:pPr>
    </w:p>
    <w:p w14:paraId="6E617532" w14:textId="77777777" w:rsidR="004649CD" w:rsidRPr="009135E3" w:rsidRDefault="004649CD" w:rsidP="004649CD">
      <w:pPr>
        <w:ind w:firstLine="426"/>
        <w:jc w:val="right"/>
        <w:rPr>
          <w:rFonts w:eastAsia="SimSun"/>
          <w:iCs/>
        </w:rPr>
      </w:pPr>
      <w:r w:rsidRPr="009135E3">
        <w:rPr>
          <w:rFonts w:eastAsia="SimSun"/>
          <w:iCs/>
        </w:rPr>
        <w:t xml:space="preserve">Диаграмма 1. </w:t>
      </w:r>
    </w:p>
    <w:p w14:paraId="2BD9FEC5" w14:textId="77777777" w:rsidR="004649CD" w:rsidRPr="009135E3" w:rsidRDefault="004649CD" w:rsidP="004649CD">
      <w:pPr>
        <w:ind w:firstLine="426"/>
        <w:jc w:val="right"/>
        <w:rPr>
          <w:rFonts w:eastAsia="SimSun"/>
          <w:iCs/>
        </w:rPr>
      </w:pPr>
      <w:r w:rsidRPr="009135E3">
        <w:rPr>
          <w:rFonts w:eastAsia="SimSun"/>
          <w:iCs/>
        </w:rPr>
        <w:t>Общие результаты выполнения заданий диагностики</w:t>
      </w:r>
    </w:p>
    <w:p w14:paraId="650F8BEE" w14:textId="77777777" w:rsidR="004649CD" w:rsidRPr="009135E3" w:rsidRDefault="004649CD" w:rsidP="004649CD">
      <w:pPr>
        <w:ind w:firstLine="426"/>
        <w:jc w:val="both"/>
        <w:rPr>
          <w:rFonts w:eastAsia="SimSun"/>
          <w:iCs/>
        </w:rPr>
      </w:pPr>
    </w:p>
    <w:p w14:paraId="2078046D" w14:textId="77777777" w:rsidR="004649CD" w:rsidRPr="009135E3" w:rsidRDefault="004649CD" w:rsidP="004649CD">
      <w:pPr>
        <w:jc w:val="center"/>
        <w:rPr>
          <w:rFonts w:eastAsia="SimSun"/>
          <w:iCs/>
        </w:rPr>
      </w:pPr>
      <w:r w:rsidRPr="009135E3">
        <w:rPr>
          <w:noProof/>
        </w:rPr>
        <w:drawing>
          <wp:inline distT="0" distB="0" distL="0" distR="0" wp14:anchorId="7BB69D9A" wp14:editId="27C915CE">
            <wp:extent cx="5975350" cy="2743200"/>
            <wp:effectExtent l="0" t="0" r="6350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BBF8CBBD-3F7B-5999-2376-07042052F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374E90B5" w14:textId="77777777" w:rsidR="004649CD" w:rsidRPr="009135E3" w:rsidRDefault="004649CD" w:rsidP="004649CD">
      <w:pPr>
        <w:jc w:val="center"/>
        <w:rPr>
          <w:rFonts w:eastAsia="SimSun"/>
          <w:iCs/>
        </w:rPr>
      </w:pPr>
    </w:p>
    <w:p w14:paraId="5C1231B0" w14:textId="77777777" w:rsidR="004649CD" w:rsidRPr="009135E3" w:rsidRDefault="004649CD" w:rsidP="004649CD">
      <w:pPr>
        <w:ind w:firstLine="709"/>
        <w:jc w:val="both"/>
        <w:rPr>
          <w:rFonts w:eastAsia="SimSun"/>
          <w:iCs/>
        </w:rPr>
      </w:pPr>
      <w:r w:rsidRPr="009135E3">
        <w:rPr>
          <w:rFonts w:eastAsia="SimSun"/>
          <w:iCs/>
        </w:rPr>
        <w:t xml:space="preserve">Почти 30% руководителей не справились с предложенными заданиями, также около 30% - выполнили задания на «хорошо» и «отлично». </w:t>
      </w:r>
    </w:p>
    <w:p w14:paraId="41092725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  <w:iCs/>
        </w:rPr>
        <w:t xml:space="preserve">На диаграмме 2 представлено распределение первичных </w:t>
      </w:r>
      <w:r w:rsidRPr="009135E3">
        <w:rPr>
          <w:rFonts w:eastAsia="SimSun"/>
        </w:rPr>
        <w:t xml:space="preserve">баллов, набранных руководителями образовательных организаций при выполнении диагностической работы. </w:t>
      </w:r>
    </w:p>
    <w:p w14:paraId="172F9A19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 xml:space="preserve">Диаграмма 2. </w:t>
      </w:r>
    </w:p>
    <w:p w14:paraId="18377AE4" w14:textId="77777777" w:rsidR="004649CD" w:rsidRPr="009135E3" w:rsidRDefault="004649CD" w:rsidP="004649CD">
      <w:pPr>
        <w:jc w:val="center"/>
        <w:rPr>
          <w:rFonts w:eastAsia="SimSun"/>
        </w:rPr>
      </w:pPr>
      <w:r w:rsidRPr="009135E3">
        <w:rPr>
          <w:rFonts w:eastAsia="SimSun"/>
          <w:iCs/>
        </w:rPr>
        <w:t xml:space="preserve">Распределение первичных </w:t>
      </w:r>
      <w:r w:rsidRPr="009135E3">
        <w:rPr>
          <w:rFonts w:eastAsia="SimSun"/>
        </w:rPr>
        <w:t>баллов, набранных руководителями образовательных организаций при выполнении диагностической работы</w:t>
      </w:r>
    </w:p>
    <w:p w14:paraId="23722D16" w14:textId="77777777" w:rsidR="004649CD" w:rsidRPr="009135E3" w:rsidRDefault="004649CD" w:rsidP="004649CD">
      <w:pPr>
        <w:jc w:val="center"/>
        <w:rPr>
          <w:rFonts w:eastAsia="SimSun"/>
        </w:rPr>
      </w:pPr>
    </w:p>
    <w:p w14:paraId="6E385791" w14:textId="77777777" w:rsidR="004649CD" w:rsidRPr="009135E3" w:rsidRDefault="004649CD" w:rsidP="004649CD">
      <w:pPr>
        <w:jc w:val="center"/>
        <w:rPr>
          <w:rFonts w:eastAsia="SimSun"/>
        </w:rPr>
      </w:pPr>
      <w:r w:rsidRPr="009135E3">
        <w:rPr>
          <w:noProof/>
        </w:rPr>
        <w:drawing>
          <wp:inline distT="0" distB="0" distL="0" distR="0" wp14:anchorId="68565939" wp14:editId="53A9D44B">
            <wp:extent cx="5892800" cy="2865120"/>
            <wp:effectExtent l="0" t="0" r="1270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14:paraId="028446D2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279DA48E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>Распределение первичных баллов, набранных руководителями образовательных организаций при выполнении диагностической работы, позволяет говорить о том, что предложенные задания в целом были среднего уровня сложности.</w:t>
      </w:r>
    </w:p>
    <w:p w14:paraId="65BEB341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 xml:space="preserve">Результаты показывают, что руководители школ с низкими образовательными результатами и школ, функционирующих в сложных социальных условиях в основном имеют высокий (46,3 %) и средний (50,5 %) дефицитные уровни профессиональных компетенций (диаграмма 2). </w:t>
      </w:r>
    </w:p>
    <w:p w14:paraId="5FEFA305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 xml:space="preserve">Диаграмма 2. </w:t>
      </w:r>
    </w:p>
    <w:p w14:paraId="074DF1ED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</w:p>
    <w:p w14:paraId="5446D548" w14:textId="77777777" w:rsidR="004649CD" w:rsidRPr="009135E3" w:rsidRDefault="004649CD" w:rsidP="004649CD">
      <w:pPr>
        <w:jc w:val="center"/>
        <w:rPr>
          <w:rFonts w:eastAsia="SimSun"/>
        </w:rPr>
      </w:pPr>
      <w:r w:rsidRPr="009135E3">
        <w:rPr>
          <w:noProof/>
        </w:rPr>
        <w:drawing>
          <wp:inline distT="0" distB="0" distL="0" distR="0" wp14:anchorId="3542335D" wp14:editId="47B942C3">
            <wp:extent cx="6000750" cy="32194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14:paraId="3C71103C" w14:textId="77777777" w:rsidR="004649CD" w:rsidRPr="009135E3" w:rsidRDefault="004649CD" w:rsidP="004649CD">
      <w:pPr>
        <w:jc w:val="center"/>
        <w:rPr>
          <w:rFonts w:eastAsia="SimSun"/>
        </w:rPr>
      </w:pPr>
    </w:p>
    <w:p w14:paraId="5888A8E9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 xml:space="preserve">Половина руководителей, принявших участие в диагностике, имеют средний дефицитный уровень профессиональных компетенций, 46% - высокий дефицитный уровень профессиональных компетенций. </w:t>
      </w:r>
    </w:p>
    <w:p w14:paraId="0DC4C7B1" w14:textId="77777777" w:rsidR="004649CD" w:rsidRPr="009135E3" w:rsidRDefault="004649CD" w:rsidP="004649CD">
      <w:pPr>
        <w:jc w:val="center"/>
        <w:rPr>
          <w:rFonts w:eastAsia="SimSun"/>
        </w:rPr>
      </w:pPr>
    </w:p>
    <w:p w14:paraId="512D8AFF" w14:textId="77777777" w:rsidR="004649CD" w:rsidRPr="009135E3" w:rsidRDefault="004649CD" w:rsidP="004649CD">
      <w:pPr>
        <w:ind w:firstLine="709"/>
        <w:jc w:val="both"/>
        <w:rPr>
          <w:rFonts w:eastAsia="SimSun"/>
        </w:rPr>
      </w:pPr>
      <w:r w:rsidRPr="009135E3">
        <w:rPr>
          <w:rFonts w:eastAsia="SimSun"/>
        </w:rPr>
        <w:t xml:space="preserve">Решаемость заданий в целом в разрезе блоков представлена на диаграмме 3. </w:t>
      </w:r>
    </w:p>
    <w:p w14:paraId="5B3A2D3B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61E60D0B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518F4C51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016F99CB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316BB679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0C43FC81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273A96DA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0DB9EAF3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30771B85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64679817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75429995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170AEEF4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197DCA01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09BB4728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70A5853F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 xml:space="preserve">Диаграмма 3. </w:t>
      </w:r>
    </w:p>
    <w:p w14:paraId="18F5B92D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>Решаемость заданий по блокам диагностической работы</w:t>
      </w:r>
    </w:p>
    <w:p w14:paraId="25CDAD6B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</w:p>
    <w:p w14:paraId="5E82B2F1" w14:textId="77777777" w:rsidR="004649CD" w:rsidRPr="009135E3" w:rsidRDefault="004649CD" w:rsidP="004649CD">
      <w:pPr>
        <w:jc w:val="center"/>
        <w:rPr>
          <w:rFonts w:eastAsia="SimSun"/>
        </w:rPr>
      </w:pPr>
      <w:r w:rsidRPr="009135E3">
        <w:rPr>
          <w:noProof/>
        </w:rPr>
        <w:drawing>
          <wp:inline distT="0" distB="0" distL="0" distR="0" wp14:anchorId="294313B9" wp14:editId="0D5874BB">
            <wp:extent cx="5940425" cy="5308600"/>
            <wp:effectExtent l="0" t="0" r="3175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14:paraId="5717B5EB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43AAE791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 xml:space="preserve">В таблице 3 представлена решаемость групп заданий по кластерам. </w:t>
      </w:r>
    </w:p>
    <w:p w14:paraId="0E826E6F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>Таблица 3</w:t>
      </w:r>
    </w:p>
    <w:p w14:paraId="3CD35A1D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>Решаемость групп заданий по кластерам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992"/>
        <w:gridCol w:w="850"/>
        <w:gridCol w:w="845"/>
      </w:tblGrid>
      <w:tr w:rsidR="004649CD" w:rsidRPr="009135E3" w14:paraId="256CB556" w14:textId="77777777" w:rsidTr="004649CD">
        <w:tc>
          <w:tcPr>
            <w:tcW w:w="4957" w:type="dxa"/>
            <w:vMerge w:val="restart"/>
          </w:tcPr>
          <w:p w14:paraId="1334D072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Вид компетенции</w:t>
            </w:r>
          </w:p>
        </w:tc>
        <w:tc>
          <w:tcPr>
            <w:tcW w:w="4388" w:type="dxa"/>
            <w:gridSpan w:val="5"/>
          </w:tcPr>
          <w:p w14:paraId="6C2D6AF2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Индекс решаемости по кластерам, %</w:t>
            </w:r>
          </w:p>
        </w:tc>
      </w:tr>
      <w:tr w:rsidR="004649CD" w:rsidRPr="009135E3" w14:paraId="2AA97173" w14:textId="77777777" w:rsidTr="004649CD">
        <w:tc>
          <w:tcPr>
            <w:tcW w:w="4957" w:type="dxa"/>
            <w:vMerge/>
          </w:tcPr>
          <w:p w14:paraId="56755B9D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878CA" w14:textId="77777777" w:rsidR="004649CD" w:rsidRPr="009135E3" w:rsidRDefault="004649CD" w:rsidP="004649CD">
            <w:pPr>
              <w:jc w:val="center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A4EC6A8" w14:textId="77777777" w:rsidR="004649CD" w:rsidRPr="009135E3" w:rsidRDefault="004649CD" w:rsidP="004649CD">
            <w:pPr>
              <w:jc w:val="center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B27FCD0" w14:textId="77777777" w:rsidR="004649CD" w:rsidRPr="009135E3" w:rsidRDefault="004649CD" w:rsidP="004649CD">
            <w:pPr>
              <w:jc w:val="center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81A92F9" w14:textId="77777777" w:rsidR="004649CD" w:rsidRPr="009135E3" w:rsidRDefault="004649CD" w:rsidP="004649CD">
            <w:pPr>
              <w:jc w:val="center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14:paraId="0E854B61" w14:textId="77777777" w:rsidR="004649CD" w:rsidRPr="009135E3" w:rsidRDefault="004649CD" w:rsidP="004649CD">
            <w:pPr>
              <w:jc w:val="center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</w:t>
            </w:r>
          </w:p>
        </w:tc>
      </w:tr>
      <w:tr w:rsidR="004649CD" w:rsidRPr="009135E3" w14:paraId="262141F4" w14:textId="77777777" w:rsidTr="004649CD">
        <w:tc>
          <w:tcPr>
            <w:tcW w:w="4957" w:type="dxa"/>
          </w:tcPr>
          <w:p w14:paraId="41721EDF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В/01.7. Управление образовательной деятельностью общеобразовательной организации</w:t>
            </w:r>
          </w:p>
        </w:tc>
        <w:tc>
          <w:tcPr>
            <w:tcW w:w="850" w:type="dxa"/>
          </w:tcPr>
          <w:p w14:paraId="52171F89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64,71</w:t>
            </w:r>
          </w:p>
        </w:tc>
        <w:tc>
          <w:tcPr>
            <w:tcW w:w="851" w:type="dxa"/>
          </w:tcPr>
          <w:p w14:paraId="5C21B265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64,50</w:t>
            </w:r>
          </w:p>
        </w:tc>
        <w:tc>
          <w:tcPr>
            <w:tcW w:w="992" w:type="dxa"/>
          </w:tcPr>
          <w:p w14:paraId="13C5AE8D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64,59</w:t>
            </w:r>
          </w:p>
        </w:tc>
        <w:tc>
          <w:tcPr>
            <w:tcW w:w="850" w:type="dxa"/>
          </w:tcPr>
          <w:p w14:paraId="21C6133E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64,06</w:t>
            </w:r>
          </w:p>
        </w:tc>
        <w:tc>
          <w:tcPr>
            <w:tcW w:w="845" w:type="dxa"/>
          </w:tcPr>
          <w:p w14:paraId="46DCF7F5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61,13</w:t>
            </w:r>
          </w:p>
        </w:tc>
      </w:tr>
      <w:tr w:rsidR="004649CD" w:rsidRPr="009135E3" w14:paraId="10FDE447" w14:textId="77777777" w:rsidTr="004649CD">
        <w:tc>
          <w:tcPr>
            <w:tcW w:w="4957" w:type="dxa"/>
          </w:tcPr>
          <w:p w14:paraId="64EC0036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В/02.7. Администрирование деятельности общеобразовательной организации</w:t>
            </w:r>
          </w:p>
        </w:tc>
        <w:tc>
          <w:tcPr>
            <w:tcW w:w="850" w:type="dxa"/>
          </w:tcPr>
          <w:p w14:paraId="4CD0F7E6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60,27</w:t>
            </w:r>
          </w:p>
        </w:tc>
        <w:tc>
          <w:tcPr>
            <w:tcW w:w="851" w:type="dxa"/>
          </w:tcPr>
          <w:p w14:paraId="07C31C0F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56,78</w:t>
            </w:r>
          </w:p>
        </w:tc>
        <w:tc>
          <w:tcPr>
            <w:tcW w:w="992" w:type="dxa"/>
          </w:tcPr>
          <w:p w14:paraId="63181555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57,97</w:t>
            </w:r>
          </w:p>
        </w:tc>
        <w:tc>
          <w:tcPr>
            <w:tcW w:w="850" w:type="dxa"/>
          </w:tcPr>
          <w:p w14:paraId="2DF74C53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56,2</w:t>
            </w:r>
          </w:p>
        </w:tc>
        <w:tc>
          <w:tcPr>
            <w:tcW w:w="845" w:type="dxa"/>
          </w:tcPr>
          <w:p w14:paraId="0337DBF4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54,58</w:t>
            </w:r>
          </w:p>
        </w:tc>
      </w:tr>
      <w:tr w:rsidR="004649CD" w:rsidRPr="009135E3" w14:paraId="6E3183E7" w14:textId="77777777" w:rsidTr="004649CD">
        <w:tc>
          <w:tcPr>
            <w:tcW w:w="4957" w:type="dxa"/>
          </w:tcPr>
          <w:p w14:paraId="772B39F4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В/03.7. Управление развитием общеобразовательной организации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05B4565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49,91</w:t>
            </w:r>
          </w:p>
        </w:tc>
        <w:tc>
          <w:tcPr>
            <w:tcW w:w="851" w:type="dxa"/>
          </w:tcPr>
          <w:p w14:paraId="588201FE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14:paraId="0E933FFF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51,67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0AE17E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45,15</w:t>
            </w:r>
          </w:p>
        </w:tc>
        <w:tc>
          <w:tcPr>
            <w:tcW w:w="845" w:type="dxa"/>
          </w:tcPr>
          <w:p w14:paraId="36798008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58,24</w:t>
            </w:r>
          </w:p>
        </w:tc>
      </w:tr>
      <w:tr w:rsidR="004649CD" w:rsidRPr="009135E3" w14:paraId="1256CC85" w14:textId="77777777" w:rsidTr="004649CD">
        <w:tc>
          <w:tcPr>
            <w:tcW w:w="4957" w:type="dxa"/>
          </w:tcPr>
          <w:p w14:paraId="7C9E1C51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В/04.7 Управление взаимодействием общеобразовательной организации с участниками отношений в сфере образования и социальными партнерами</w:t>
            </w:r>
          </w:p>
        </w:tc>
        <w:tc>
          <w:tcPr>
            <w:tcW w:w="850" w:type="dxa"/>
          </w:tcPr>
          <w:p w14:paraId="58B142BD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64,36</w:t>
            </w:r>
          </w:p>
        </w:tc>
        <w:tc>
          <w:tcPr>
            <w:tcW w:w="851" w:type="dxa"/>
          </w:tcPr>
          <w:p w14:paraId="235A3B7B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63,44</w:t>
            </w:r>
          </w:p>
        </w:tc>
        <w:tc>
          <w:tcPr>
            <w:tcW w:w="992" w:type="dxa"/>
          </w:tcPr>
          <w:p w14:paraId="57A8A9F6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63,96</w:t>
            </w:r>
          </w:p>
        </w:tc>
        <w:tc>
          <w:tcPr>
            <w:tcW w:w="850" w:type="dxa"/>
          </w:tcPr>
          <w:p w14:paraId="7C8D18C2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60,85</w:t>
            </w:r>
          </w:p>
        </w:tc>
        <w:tc>
          <w:tcPr>
            <w:tcW w:w="845" w:type="dxa"/>
          </w:tcPr>
          <w:p w14:paraId="4BFBB4E0" w14:textId="77777777" w:rsidR="004649CD" w:rsidRPr="009135E3" w:rsidRDefault="004649CD" w:rsidP="004649CD">
            <w:pPr>
              <w:jc w:val="both"/>
              <w:rPr>
                <w:rFonts w:eastAsia="SimSun"/>
                <w:sz w:val="24"/>
                <w:szCs w:val="24"/>
              </w:rPr>
            </w:pPr>
            <w:r w:rsidRPr="009135E3">
              <w:rPr>
                <w:rFonts w:eastAsia="SimSun"/>
                <w:sz w:val="24"/>
                <w:szCs w:val="24"/>
              </w:rPr>
              <w:t>64,7</w:t>
            </w:r>
          </w:p>
        </w:tc>
      </w:tr>
    </w:tbl>
    <w:p w14:paraId="26F0C74F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 xml:space="preserve">Как видно из таблицы 3, наиболее низкие показатели решаемости наблюдаются в образовательных организациях 1 и 4 кластеров по блоку «Управление развитием общеобразовательной организации». </w:t>
      </w:r>
    </w:p>
    <w:p w14:paraId="7E1AF5FD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  <w:r w:rsidRPr="009135E3">
        <w:rPr>
          <w:rFonts w:eastAsia="SimSun"/>
        </w:rPr>
        <w:t xml:space="preserve">Рассмотрим основные профессиональные дефициты руководителей образовательных организаций группы ШНОР в разрезе блоков заданий и кластеров (таблица 4). Процент решаемости задания рассчитывается, как отношение суммы баллов по каждому заданию, полученных участниками, к сумме максимально возможных баллов, умноженное на 100%. </w:t>
      </w:r>
    </w:p>
    <w:p w14:paraId="6B5BF85F" w14:textId="77777777" w:rsidR="004649CD" w:rsidRPr="009135E3" w:rsidRDefault="004649CD" w:rsidP="004649CD">
      <w:pPr>
        <w:ind w:firstLine="426"/>
        <w:jc w:val="both"/>
        <w:rPr>
          <w:rFonts w:eastAsia="SimSun"/>
        </w:rPr>
      </w:pPr>
    </w:p>
    <w:p w14:paraId="42545251" w14:textId="77777777" w:rsidR="004649CD" w:rsidRPr="009135E3" w:rsidRDefault="004649CD" w:rsidP="004649CD">
      <w:pPr>
        <w:ind w:firstLine="426"/>
        <w:jc w:val="right"/>
        <w:rPr>
          <w:rFonts w:eastAsia="SimSun"/>
        </w:rPr>
        <w:sectPr w:rsidR="004649CD" w:rsidRPr="009135E3" w:rsidSect="008C2534">
          <w:footerReference w:type="default" r:id="rId82"/>
          <w:footerReference w:type="first" r:id="rId83"/>
          <w:pgSz w:w="11906" w:h="16838"/>
          <w:pgMar w:top="1134" w:right="851" w:bottom="1134" w:left="1701" w:header="1191" w:footer="454" w:gutter="0"/>
          <w:pgNumType w:start="1"/>
          <w:cols w:space="708"/>
          <w:titlePg/>
          <w:docGrid w:linePitch="381"/>
        </w:sectPr>
      </w:pPr>
    </w:p>
    <w:p w14:paraId="37E6C65E" w14:textId="77777777" w:rsidR="004649CD" w:rsidRPr="009135E3" w:rsidRDefault="004649CD" w:rsidP="004649CD">
      <w:pPr>
        <w:ind w:firstLine="426"/>
        <w:jc w:val="right"/>
        <w:rPr>
          <w:rFonts w:eastAsia="SimSun"/>
        </w:rPr>
      </w:pPr>
      <w:r w:rsidRPr="009135E3">
        <w:rPr>
          <w:rFonts w:eastAsia="SimSun"/>
        </w:rPr>
        <w:t>Таблица 4.</w:t>
      </w:r>
    </w:p>
    <w:p w14:paraId="2B54CEEE" w14:textId="77777777" w:rsidR="004649CD" w:rsidRPr="009135E3" w:rsidRDefault="004649CD" w:rsidP="004649CD">
      <w:pPr>
        <w:ind w:firstLine="426"/>
        <w:jc w:val="both"/>
        <w:rPr>
          <w:rFonts w:eastAsia="SimSun"/>
          <w:b/>
          <w:bCs/>
        </w:rPr>
      </w:pPr>
      <w:r w:rsidRPr="009135E3">
        <w:rPr>
          <w:rFonts w:eastAsia="SimSun"/>
          <w:b/>
          <w:bCs/>
        </w:rPr>
        <w:t>Решаемость заданий диагностической работы по кластерам</w:t>
      </w:r>
    </w:p>
    <w:p w14:paraId="6F933E93" w14:textId="77777777" w:rsidR="004649CD" w:rsidRPr="009135E3" w:rsidRDefault="004649CD" w:rsidP="004649CD">
      <w:pPr>
        <w:ind w:firstLine="426"/>
        <w:jc w:val="both"/>
        <w:rPr>
          <w:rFonts w:eastAsia="SimSun"/>
          <w:b/>
          <w:bCs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0"/>
        <w:gridCol w:w="1081"/>
        <w:gridCol w:w="5864"/>
        <w:gridCol w:w="1520"/>
        <w:gridCol w:w="1406"/>
        <w:gridCol w:w="1406"/>
        <w:gridCol w:w="1409"/>
        <w:gridCol w:w="1404"/>
      </w:tblGrid>
      <w:tr w:rsidR="004649CD" w:rsidRPr="009135E3" w14:paraId="67C53C27" w14:textId="77777777" w:rsidTr="004649CD">
        <w:trPr>
          <w:trHeight w:val="347"/>
        </w:trPr>
        <w:tc>
          <w:tcPr>
            <w:tcW w:w="2546" w:type="pct"/>
            <w:gridSpan w:val="3"/>
          </w:tcPr>
          <w:p w14:paraId="7ED47D7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Блок 1. Управление образовательной деятельностью общеобразовательной организации</w:t>
            </w:r>
          </w:p>
        </w:tc>
        <w:tc>
          <w:tcPr>
            <w:tcW w:w="2454" w:type="pct"/>
            <w:gridSpan w:val="5"/>
          </w:tcPr>
          <w:p w14:paraId="38DF40C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Процент решаемости заданий</w:t>
            </w:r>
          </w:p>
        </w:tc>
      </w:tr>
      <w:tr w:rsidR="004649CD" w:rsidRPr="009135E3" w14:paraId="36017D6C" w14:textId="77777777" w:rsidTr="004649CD">
        <w:trPr>
          <w:trHeight w:val="562"/>
        </w:trPr>
        <w:tc>
          <w:tcPr>
            <w:tcW w:w="161" w:type="pct"/>
            <w:vMerge w:val="restart"/>
          </w:tcPr>
          <w:p w14:paraId="14A19BE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</w:p>
        </w:tc>
        <w:tc>
          <w:tcPr>
            <w:tcW w:w="371" w:type="pct"/>
          </w:tcPr>
          <w:p w14:paraId="16E6D0C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№ задания</w:t>
            </w:r>
          </w:p>
        </w:tc>
        <w:tc>
          <w:tcPr>
            <w:tcW w:w="2014" w:type="pct"/>
          </w:tcPr>
          <w:p w14:paraId="2FE500D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Проверяемый элемент компетенции</w:t>
            </w:r>
          </w:p>
        </w:tc>
        <w:tc>
          <w:tcPr>
            <w:tcW w:w="522" w:type="pct"/>
          </w:tcPr>
          <w:p w14:paraId="7F5D428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1</w:t>
            </w:r>
          </w:p>
        </w:tc>
        <w:tc>
          <w:tcPr>
            <w:tcW w:w="483" w:type="pct"/>
          </w:tcPr>
          <w:p w14:paraId="37CEA89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2</w:t>
            </w:r>
          </w:p>
        </w:tc>
        <w:tc>
          <w:tcPr>
            <w:tcW w:w="483" w:type="pct"/>
          </w:tcPr>
          <w:p w14:paraId="0E255CA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3</w:t>
            </w:r>
          </w:p>
        </w:tc>
        <w:tc>
          <w:tcPr>
            <w:tcW w:w="484" w:type="pct"/>
          </w:tcPr>
          <w:p w14:paraId="4A6133C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4</w:t>
            </w:r>
          </w:p>
        </w:tc>
        <w:tc>
          <w:tcPr>
            <w:tcW w:w="482" w:type="pct"/>
          </w:tcPr>
          <w:p w14:paraId="0E0D79A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5</w:t>
            </w:r>
          </w:p>
        </w:tc>
      </w:tr>
      <w:tr w:rsidR="004649CD" w:rsidRPr="009135E3" w14:paraId="35E5E998" w14:textId="77777777" w:rsidTr="004649CD">
        <w:tc>
          <w:tcPr>
            <w:tcW w:w="161" w:type="pct"/>
            <w:vMerge/>
          </w:tcPr>
          <w:p w14:paraId="72356C1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71" w:type="pct"/>
          </w:tcPr>
          <w:p w14:paraId="06801EE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14" w:type="pct"/>
          </w:tcPr>
          <w:p w14:paraId="7C2F0DA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Обеспечивать реализацию требований федеральных государственных стандартов к условиям реализации образовательных программ</w:t>
            </w:r>
          </w:p>
        </w:tc>
        <w:tc>
          <w:tcPr>
            <w:tcW w:w="522" w:type="pct"/>
          </w:tcPr>
          <w:p w14:paraId="342CFD7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53,2</w:t>
            </w:r>
          </w:p>
        </w:tc>
        <w:tc>
          <w:tcPr>
            <w:tcW w:w="483" w:type="pct"/>
          </w:tcPr>
          <w:p w14:paraId="3D059B9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  <w:lang w:val="en-US"/>
              </w:rPr>
              <w:t>56</w:t>
            </w:r>
            <w:r w:rsidRPr="009135E3">
              <w:rPr>
                <w:rFonts w:ascii="Times New Roman" w:eastAsia="Calibri" w:hAnsi="Times New Roman" w:cs="Times New Roman"/>
                <w:color w:val="auto"/>
              </w:rPr>
              <w:t>,5</w:t>
            </w:r>
          </w:p>
        </w:tc>
        <w:tc>
          <w:tcPr>
            <w:tcW w:w="483" w:type="pct"/>
          </w:tcPr>
          <w:p w14:paraId="1B2FFC3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58,2</w:t>
            </w:r>
          </w:p>
        </w:tc>
        <w:tc>
          <w:tcPr>
            <w:tcW w:w="484" w:type="pct"/>
          </w:tcPr>
          <w:p w14:paraId="1AEC124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54,5</w:t>
            </w:r>
          </w:p>
        </w:tc>
        <w:tc>
          <w:tcPr>
            <w:tcW w:w="482" w:type="pct"/>
          </w:tcPr>
          <w:p w14:paraId="6D85825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9135E3">
              <w:rPr>
                <w:rFonts w:ascii="Times New Roman" w:eastAsia="Calibri" w:hAnsi="Times New Roman" w:cs="Times New Roman"/>
                <w:color w:val="auto"/>
              </w:rPr>
              <w:t>66,7</w:t>
            </w:r>
          </w:p>
        </w:tc>
      </w:tr>
      <w:tr w:rsidR="004649CD" w:rsidRPr="009135E3" w14:paraId="06949228" w14:textId="77777777" w:rsidTr="004649CD">
        <w:tc>
          <w:tcPr>
            <w:tcW w:w="161" w:type="pct"/>
            <w:vMerge/>
          </w:tcPr>
          <w:p w14:paraId="503F49A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26F978E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014" w:type="pct"/>
          </w:tcPr>
          <w:p w14:paraId="4BA07C6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Анализировать деятельность и результаты реализации образовательных программ и выполнять коррекцию организации образовательной деятельности</w:t>
            </w:r>
          </w:p>
        </w:tc>
        <w:tc>
          <w:tcPr>
            <w:tcW w:w="522" w:type="pct"/>
          </w:tcPr>
          <w:p w14:paraId="66D15BA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77,9</w:t>
            </w:r>
          </w:p>
        </w:tc>
        <w:tc>
          <w:tcPr>
            <w:tcW w:w="483" w:type="pct"/>
          </w:tcPr>
          <w:p w14:paraId="08B4EBA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75,0</w:t>
            </w:r>
          </w:p>
        </w:tc>
        <w:tc>
          <w:tcPr>
            <w:tcW w:w="483" w:type="pct"/>
          </w:tcPr>
          <w:p w14:paraId="1FC1606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75,0</w:t>
            </w:r>
          </w:p>
        </w:tc>
        <w:tc>
          <w:tcPr>
            <w:tcW w:w="484" w:type="pct"/>
          </w:tcPr>
          <w:p w14:paraId="589C172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61,8</w:t>
            </w:r>
          </w:p>
        </w:tc>
        <w:tc>
          <w:tcPr>
            <w:tcW w:w="482" w:type="pct"/>
          </w:tcPr>
          <w:p w14:paraId="772FF9F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77,8</w:t>
            </w:r>
          </w:p>
        </w:tc>
      </w:tr>
      <w:tr w:rsidR="004649CD" w:rsidRPr="009135E3" w14:paraId="6376E55E" w14:textId="77777777" w:rsidTr="004649CD">
        <w:tc>
          <w:tcPr>
            <w:tcW w:w="161" w:type="pct"/>
            <w:vMerge/>
          </w:tcPr>
          <w:p w14:paraId="0CB7C8E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01A2D42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014" w:type="pct"/>
          </w:tcPr>
          <w:p w14:paraId="5EB1C9A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 xml:space="preserve">Организовывать проведение </w:t>
            </w:r>
            <w:proofErr w:type="spellStart"/>
            <w:r w:rsidRPr="009135E3">
              <w:rPr>
                <w:rFonts w:ascii="Times New Roman" w:hAnsi="Times New Roman" w:cs="Times New Roman"/>
                <w:color w:val="auto"/>
              </w:rPr>
              <w:t>самообследования</w:t>
            </w:r>
            <w:proofErr w:type="spellEnd"/>
            <w:r w:rsidRPr="009135E3">
              <w:rPr>
                <w:rFonts w:ascii="Times New Roman" w:hAnsi="Times New Roman" w:cs="Times New Roman"/>
                <w:color w:val="auto"/>
              </w:rPr>
              <w:t xml:space="preserve"> организации, процедур </w:t>
            </w:r>
            <w:proofErr w:type="spellStart"/>
            <w:r w:rsidRPr="009135E3">
              <w:rPr>
                <w:rFonts w:ascii="Times New Roman" w:hAnsi="Times New Roman" w:cs="Times New Roman"/>
                <w:color w:val="auto"/>
              </w:rPr>
              <w:t>внутришкольного</w:t>
            </w:r>
            <w:proofErr w:type="spellEnd"/>
            <w:r w:rsidRPr="009135E3">
              <w:rPr>
                <w:rFonts w:ascii="Times New Roman" w:hAnsi="Times New Roman" w:cs="Times New Roman"/>
                <w:color w:val="auto"/>
              </w:rPr>
              <w:t xml:space="preserve"> контроля, внутренней системы оценки качества образования, мониторинга</w:t>
            </w:r>
          </w:p>
        </w:tc>
        <w:tc>
          <w:tcPr>
            <w:tcW w:w="522" w:type="pct"/>
          </w:tcPr>
          <w:p w14:paraId="65915A8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72,5</w:t>
            </w:r>
          </w:p>
        </w:tc>
        <w:tc>
          <w:tcPr>
            <w:tcW w:w="483" w:type="pct"/>
          </w:tcPr>
          <w:p w14:paraId="144A594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64,1</w:t>
            </w:r>
          </w:p>
        </w:tc>
        <w:tc>
          <w:tcPr>
            <w:tcW w:w="483" w:type="pct"/>
          </w:tcPr>
          <w:p w14:paraId="034F3AF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68,8</w:t>
            </w:r>
          </w:p>
        </w:tc>
        <w:tc>
          <w:tcPr>
            <w:tcW w:w="484" w:type="pct"/>
          </w:tcPr>
          <w:p w14:paraId="1196684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65,5</w:t>
            </w:r>
          </w:p>
        </w:tc>
        <w:tc>
          <w:tcPr>
            <w:tcW w:w="482" w:type="pct"/>
          </w:tcPr>
          <w:p w14:paraId="522B555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66,7</w:t>
            </w:r>
          </w:p>
        </w:tc>
      </w:tr>
      <w:tr w:rsidR="004649CD" w:rsidRPr="009135E3" w14:paraId="7260D998" w14:textId="77777777" w:rsidTr="004649CD">
        <w:tc>
          <w:tcPr>
            <w:tcW w:w="161" w:type="pct"/>
            <w:vMerge/>
          </w:tcPr>
          <w:p w14:paraId="634A286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2EFCEEC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014" w:type="pct"/>
          </w:tcPr>
          <w:p w14:paraId="38612FB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</w:t>
            </w:r>
          </w:p>
        </w:tc>
        <w:tc>
          <w:tcPr>
            <w:tcW w:w="522" w:type="pct"/>
          </w:tcPr>
          <w:p w14:paraId="036F8C9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64,2</w:t>
            </w:r>
          </w:p>
        </w:tc>
        <w:tc>
          <w:tcPr>
            <w:tcW w:w="483" w:type="pct"/>
          </w:tcPr>
          <w:p w14:paraId="697251C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65,2</w:t>
            </w:r>
          </w:p>
        </w:tc>
        <w:tc>
          <w:tcPr>
            <w:tcW w:w="483" w:type="pct"/>
          </w:tcPr>
          <w:p w14:paraId="61B82AF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66,8</w:t>
            </w:r>
          </w:p>
        </w:tc>
        <w:tc>
          <w:tcPr>
            <w:tcW w:w="484" w:type="pct"/>
          </w:tcPr>
          <w:p w14:paraId="7155203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70,9</w:t>
            </w:r>
          </w:p>
        </w:tc>
        <w:tc>
          <w:tcPr>
            <w:tcW w:w="482" w:type="pct"/>
          </w:tcPr>
          <w:p w14:paraId="69C2D48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75,0</w:t>
            </w:r>
          </w:p>
        </w:tc>
      </w:tr>
      <w:tr w:rsidR="004649CD" w:rsidRPr="009135E3" w14:paraId="0E3CE172" w14:textId="77777777" w:rsidTr="004649CD">
        <w:tc>
          <w:tcPr>
            <w:tcW w:w="161" w:type="pct"/>
            <w:vMerge/>
          </w:tcPr>
          <w:p w14:paraId="08889B2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7BB4CF4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14" w:type="pct"/>
          </w:tcPr>
          <w:p w14:paraId="627FD14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</w:t>
            </w:r>
          </w:p>
        </w:tc>
        <w:tc>
          <w:tcPr>
            <w:tcW w:w="522" w:type="pct"/>
          </w:tcPr>
          <w:p w14:paraId="5C8C2A3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58,7</w:t>
            </w:r>
          </w:p>
        </w:tc>
        <w:tc>
          <w:tcPr>
            <w:tcW w:w="483" w:type="pct"/>
          </w:tcPr>
          <w:p w14:paraId="083B89B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53,3</w:t>
            </w:r>
          </w:p>
        </w:tc>
        <w:tc>
          <w:tcPr>
            <w:tcW w:w="483" w:type="pct"/>
          </w:tcPr>
          <w:p w14:paraId="6F20261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52.4</w:t>
            </w:r>
          </w:p>
        </w:tc>
        <w:tc>
          <w:tcPr>
            <w:tcW w:w="484" w:type="pct"/>
          </w:tcPr>
          <w:p w14:paraId="3F62726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54.5</w:t>
            </w:r>
          </w:p>
        </w:tc>
        <w:tc>
          <w:tcPr>
            <w:tcW w:w="482" w:type="pct"/>
          </w:tcPr>
          <w:p w14:paraId="3ECB099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61,1</w:t>
            </w:r>
          </w:p>
        </w:tc>
      </w:tr>
      <w:tr w:rsidR="004649CD" w:rsidRPr="009135E3" w14:paraId="75ADFFBD" w14:textId="77777777" w:rsidTr="004649CD">
        <w:tc>
          <w:tcPr>
            <w:tcW w:w="161" w:type="pct"/>
            <w:vMerge/>
          </w:tcPr>
          <w:p w14:paraId="50A18D3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60B400D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014" w:type="pct"/>
          </w:tcPr>
          <w:p w14:paraId="74908A2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Подходы, методы и инструменты мониторинга и оценки качества общего образования</w:t>
            </w:r>
          </w:p>
        </w:tc>
        <w:tc>
          <w:tcPr>
            <w:tcW w:w="522" w:type="pct"/>
          </w:tcPr>
          <w:p w14:paraId="6811ACE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68,8</w:t>
            </w:r>
          </w:p>
        </w:tc>
        <w:tc>
          <w:tcPr>
            <w:tcW w:w="483" w:type="pct"/>
          </w:tcPr>
          <w:p w14:paraId="0923CC2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73,9</w:t>
            </w:r>
          </w:p>
        </w:tc>
        <w:tc>
          <w:tcPr>
            <w:tcW w:w="483" w:type="pct"/>
          </w:tcPr>
          <w:p w14:paraId="3D5BB5A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70,2</w:t>
            </w:r>
          </w:p>
        </w:tc>
        <w:tc>
          <w:tcPr>
            <w:tcW w:w="484" w:type="pct"/>
          </w:tcPr>
          <w:p w14:paraId="0254BE6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70,9</w:t>
            </w:r>
          </w:p>
        </w:tc>
        <w:tc>
          <w:tcPr>
            <w:tcW w:w="482" w:type="pct"/>
          </w:tcPr>
          <w:p w14:paraId="081A57F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61,1</w:t>
            </w:r>
          </w:p>
        </w:tc>
      </w:tr>
      <w:tr w:rsidR="004649CD" w:rsidRPr="009135E3" w14:paraId="3E9671E0" w14:textId="77777777" w:rsidTr="004649CD">
        <w:tc>
          <w:tcPr>
            <w:tcW w:w="2546" w:type="pct"/>
            <w:gridSpan w:val="3"/>
          </w:tcPr>
          <w:p w14:paraId="2F38F86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Блок 2. Администрирование деятельности общеобразовательной организации</w:t>
            </w:r>
          </w:p>
        </w:tc>
        <w:tc>
          <w:tcPr>
            <w:tcW w:w="522" w:type="pct"/>
          </w:tcPr>
          <w:p w14:paraId="379E50A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1</w:t>
            </w:r>
          </w:p>
        </w:tc>
        <w:tc>
          <w:tcPr>
            <w:tcW w:w="483" w:type="pct"/>
          </w:tcPr>
          <w:p w14:paraId="4F87CF5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2</w:t>
            </w:r>
          </w:p>
        </w:tc>
        <w:tc>
          <w:tcPr>
            <w:tcW w:w="483" w:type="pct"/>
          </w:tcPr>
          <w:p w14:paraId="282ACFF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3</w:t>
            </w:r>
          </w:p>
        </w:tc>
        <w:tc>
          <w:tcPr>
            <w:tcW w:w="484" w:type="pct"/>
          </w:tcPr>
          <w:p w14:paraId="0D7924E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4</w:t>
            </w:r>
          </w:p>
        </w:tc>
        <w:tc>
          <w:tcPr>
            <w:tcW w:w="482" w:type="pct"/>
          </w:tcPr>
          <w:p w14:paraId="7B887FA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5</w:t>
            </w:r>
          </w:p>
        </w:tc>
      </w:tr>
      <w:tr w:rsidR="004649CD" w:rsidRPr="009135E3" w14:paraId="39C99737" w14:textId="77777777" w:rsidTr="004649CD">
        <w:tc>
          <w:tcPr>
            <w:tcW w:w="161" w:type="pct"/>
            <w:vMerge w:val="restart"/>
          </w:tcPr>
          <w:p w14:paraId="2C9B856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</w:p>
        </w:tc>
        <w:tc>
          <w:tcPr>
            <w:tcW w:w="371" w:type="pct"/>
          </w:tcPr>
          <w:p w14:paraId="655990E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14" w:type="pct"/>
          </w:tcPr>
          <w:p w14:paraId="381857D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систему приема, перевода обучающихся в образовательной организации и их отчисления</w:t>
            </w:r>
          </w:p>
        </w:tc>
        <w:tc>
          <w:tcPr>
            <w:tcW w:w="522" w:type="pct"/>
          </w:tcPr>
          <w:p w14:paraId="18EDB05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75,2</w:t>
            </w:r>
          </w:p>
        </w:tc>
        <w:tc>
          <w:tcPr>
            <w:tcW w:w="483" w:type="pct"/>
          </w:tcPr>
          <w:p w14:paraId="7193A58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68,5</w:t>
            </w:r>
          </w:p>
        </w:tc>
        <w:tc>
          <w:tcPr>
            <w:tcW w:w="483" w:type="pct"/>
          </w:tcPr>
          <w:p w14:paraId="4842A37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74,0</w:t>
            </w:r>
          </w:p>
        </w:tc>
        <w:tc>
          <w:tcPr>
            <w:tcW w:w="484" w:type="pct"/>
          </w:tcPr>
          <w:p w14:paraId="3F8590F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70,9</w:t>
            </w:r>
          </w:p>
        </w:tc>
        <w:tc>
          <w:tcPr>
            <w:tcW w:w="482" w:type="pct"/>
          </w:tcPr>
          <w:p w14:paraId="0216A52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66,7</w:t>
            </w:r>
          </w:p>
        </w:tc>
      </w:tr>
      <w:tr w:rsidR="004649CD" w:rsidRPr="009135E3" w14:paraId="190913D6" w14:textId="77777777" w:rsidTr="004649CD">
        <w:tc>
          <w:tcPr>
            <w:tcW w:w="161" w:type="pct"/>
            <w:vMerge/>
          </w:tcPr>
          <w:p w14:paraId="05BAE39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6DBAC53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014" w:type="pct"/>
          </w:tcPr>
          <w:p w14:paraId="312CBE4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аттестацию работников на соответствие занимаемой должности</w:t>
            </w:r>
          </w:p>
        </w:tc>
        <w:tc>
          <w:tcPr>
            <w:tcW w:w="522" w:type="pct"/>
          </w:tcPr>
          <w:p w14:paraId="1C8B6D0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66,1</w:t>
            </w:r>
          </w:p>
        </w:tc>
        <w:tc>
          <w:tcPr>
            <w:tcW w:w="483" w:type="pct"/>
          </w:tcPr>
          <w:p w14:paraId="2BE3505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69,6</w:t>
            </w:r>
          </w:p>
        </w:tc>
        <w:tc>
          <w:tcPr>
            <w:tcW w:w="483" w:type="pct"/>
          </w:tcPr>
          <w:p w14:paraId="4A8E9B9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70,2</w:t>
            </w:r>
          </w:p>
        </w:tc>
        <w:tc>
          <w:tcPr>
            <w:tcW w:w="484" w:type="pct"/>
          </w:tcPr>
          <w:p w14:paraId="5BF38BE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70,9</w:t>
            </w:r>
          </w:p>
        </w:tc>
        <w:tc>
          <w:tcPr>
            <w:tcW w:w="482" w:type="pct"/>
          </w:tcPr>
          <w:p w14:paraId="294A0E0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69,4</w:t>
            </w:r>
          </w:p>
        </w:tc>
      </w:tr>
      <w:tr w:rsidR="004649CD" w:rsidRPr="009135E3" w14:paraId="08CEC156" w14:textId="77777777" w:rsidTr="004649CD">
        <w:tc>
          <w:tcPr>
            <w:tcW w:w="161" w:type="pct"/>
            <w:vMerge/>
          </w:tcPr>
          <w:p w14:paraId="0C4AC4C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2B6C879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014" w:type="pct"/>
          </w:tcPr>
          <w:p w14:paraId="7D9AC8FA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и контролировать работу системы питания в общеобразовательной организации</w:t>
            </w:r>
          </w:p>
        </w:tc>
        <w:tc>
          <w:tcPr>
            <w:tcW w:w="522" w:type="pct"/>
          </w:tcPr>
          <w:p w14:paraId="361D1B3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77,1</w:t>
            </w:r>
          </w:p>
        </w:tc>
        <w:tc>
          <w:tcPr>
            <w:tcW w:w="483" w:type="pct"/>
          </w:tcPr>
          <w:p w14:paraId="15A9617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80,4</w:t>
            </w:r>
          </w:p>
        </w:tc>
        <w:tc>
          <w:tcPr>
            <w:tcW w:w="483" w:type="pct"/>
          </w:tcPr>
          <w:p w14:paraId="1E0C3E2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80,8</w:t>
            </w:r>
          </w:p>
        </w:tc>
        <w:tc>
          <w:tcPr>
            <w:tcW w:w="484" w:type="pct"/>
          </w:tcPr>
          <w:p w14:paraId="56B98C6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78,2</w:t>
            </w:r>
          </w:p>
        </w:tc>
        <w:tc>
          <w:tcPr>
            <w:tcW w:w="482" w:type="pct"/>
          </w:tcPr>
          <w:p w14:paraId="274B24C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86,1</w:t>
            </w:r>
          </w:p>
        </w:tc>
      </w:tr>
      <w:tr w:rsidR="004649CD" w:rsidRPr="009135E3" w14:paraId="62EDDD09" w14:textId="77777777" w:rsidTr="004649CD">
        <w:tc>
          <w:tcPr>
            <w:tcW w:w="161" w:type="pct"/>
            <w:vMerge/>
          </w:tcPr>
          <w:p w14:paraId="7EDBA7F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4BC71FD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014" w:type="pct"/>
          </w:tcPr>
          <w:p w14:paraId="311C8F9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Санитарно-эпидемиологические правила и нормативы, относящиеся к деятельности общеобразовательной организации</w:t>
            </w:r>
          </w:p>
        </w:tc>
        <w:tc>
          <w:tcPr>
            <w:tcW w:w="522" w:type="pct"/>
          </w:tcPr>
          <w:p w14:paraId="2FBD2E3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65,1</w:t>
            </w:r>
          </w:p>
        </w:tc>
        <w:tc>
          <w:tcPr>
            <w:tcW w:w="483" w:type="pct"/>
          </w:tcPr>
          <w:p w14:paraId="07A364E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65,2</w:t>
            </w:r>
          </w:p>
        </w:tc>
        <w:tc>
          <w:tcPr>
            <w:tcW w:w="483" w:type="pct"/>
          </w:tcPr>
          <w:p w14:paraId="2261BE3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70,7</w:t>
            </w:r>
          </w:p>
        </w:tc>
        <w:tc>
          <w:tcPr>
            <w:tcW w:w="484" w:type="pct"/>
          </w:tcPr>
          <w:p w14:paraId="1ACC145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63,6</w:t>
            </w:r>
          </w:p>
        </w:tc>
        <w:tc>
          <w:tcPr>
            <w:tcW w:w="482" w:type="pct"/>
          </w:tcPr>
          <w:p w14:paraId="2234E97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83,3</w:t>
            </w:r>
          </w:p>
        </w:tc>
      </w:tr>
      <w:tr w:rsidR="004649CD" w:rsidRPr="009135E3" w14:paraId="149030D0" w14:textId="77777777" w:rsidTr="004649CD">
        <w:tc>
          <w:tcPr>
            <w:tcW w:w="161" w:type="pct"/>
            <w:vMerge/>
          </w:tcPr>
          <w:p w14:paraId="5A459BC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3B76F92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14" w:type="pct"/>
          </w:tcPr>
          <w:p w14:paraId="5E40A29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</w:t>
            </w:r>
          </w:p>
        </w:tc>
        <w:tc>
          <w:tcPr>
            <w:tcW w:w="522" w:type="pct"/>
          </w:tcPr>
          <w:p w14:paraId="70AB0DE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16,5</w:t>
            </w:r>
          </w:p>
        </w:tc>
        <w:tc>
          <w:tcPr>
            <w:tcW w:w="483" w:type="pct"/>
          </w:tcPr>
          <w:p w14:paraId="6D41C2A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17,4</w:t>
            </w:r>
          </w:p>
        </w:tc>
        <w:tc>
          <w:tcPr>
            <w:tcW w:w="483" w:type="pct"/>
          </w:tcPr>
          <w:p w14:paraId="0ED4F88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21,2</w:t>
            </w:r>
          </w:p>
        </w:tc>
        <w:tc>
          <w:tcPr>
            <w:tcW w:w="484" w:type="pct"/>
          </w:tcPr>
          <w:p w14:paraId="1B4E2822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21,8</w:t>
            </w:r>
          </w:p>
        </w:tc>
        <w:tc>
          <w:tcPr>
            <w:tcW w:w="482" w:type="pct"/>
          </w:tcPr>
          <w:p w14:paraId="20666DD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11,1</w:t>
            </w:r>
          </w:p>
        </w:tc>
      </w:tr>
      <w:tr w:rsidR="004649CD" w:rsidRPr="009135E3" w14:paraId="3444C536" w14:textId="77777777" w:rsidTr="004649CD">
        <w:tc>
          <w:tcPr>
            <w:tcW w:w="161" w:type="pct"/>
            <w:vMerge/>
          </w:tcPr>
          <w:p w14:paraId="7AAD6A62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69D7351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014" w:type="pct"/>
          </w:tcPr>
          <w:p w14:paraId="001CF7E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Нормы и правила комплексной безопасности образовательных организаций</w:t>
            </w:r>
          </w:p>
        </w:tc>
        <w:tc>
          <w:tcPr>
            <w:tcW w:w="522" w:type="pct"/>
          </w:tcPr>
          <w:p w14:paraId="725ED0A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52,3</w:t>
            </w:r>
          </w:p>
        </w:tc>
        <w:tc>
          <w:tcPr>
            <w:tcW w:w="483" w:type="pct"/>
          </w:tcPr>
          <w:p w14:paraId="3A78577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53,3</w:t>
            </w:r>
          </w:p>
        </w:tc>
        <w:tc>
          <w:tcPr>
            <w:tcW w:w="483" w:type="pct"/>
          </w:tcPr>
          <w:p w14:paraId="35BF3CC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48,6</w:t>
            </w:r>
          </w:p>
        </w:tc>
        <w:tc>
          <w:tcPr>
            <w:tcW w:w="484" w:type="pct"/>
          </w:tcPr>
          <w:p w14:paraId="048B770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54,5</w:t>
            </w:r>
          </w:p>
        </w:tc>
        <w:tc>
          <w:tcPr>
            <w:tcW w:w="482" w:type="pct"/>
          </w:tcPr>
          <w:p w14:paraId="756163F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52,8</w:t>
            </w:r>
          </w:p>
        </w:tc>
      </w:tr>
      <w:tr w:rsidR="004649CD" w:rsidRPr="009135E3" w14:paraId="66CAB29A" w14:textId="77777777" w:rsidTr="004649CD">
        <w:tc>
          <w:tcPr>
            <w:tcW w:w="2546" w:type="pct"/>
            <w:gridSpan w:val="3"/>
          </w:tcPr>
          <w:p w14:paraId="4D4E715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Блок 3. Управление развитием общеобразовательной организации</w:t>
            </w:r>
          </w:p>
        </w:tc>
        <w:tc>
          <w:tcPr>
            <w:tcW w:w="522" w:type="pct"/>
          </w:tcPr>
          <w:p w14:paraId="556031A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1</w:t>
            </w:r>
          </w:p>
        </w:tc>
        <w:tc>
          <w:tcPr>
            <w:tcW w:w="483" w:type="pct"/>
          </w:tcPr>
          <w:p w14:paraId="665E0CA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2</w:t>
            </w:r>
          </w:p>
        </w:tc>
        <w:tc>
          <w:tcPr>
            <w:tcW w:w="483" w:type="pct"/>
          </w:tcPr>
          <w:p w14:paraId="4118C1A8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3</w:t>
            </w:r>
          </w:p>
        </w:tc>
        <w:tc>
          <w:tcPr>
            <w:tcW w:w="484" w:type="pct"/>
          </w:tcPr>
          <w:p w14:paraId="6DCA131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4</w:t>
            </w:r>
          </w:p>
        </w:tc>
        <w:tc>
          <w:tcPr>
            <w:tcW w:w="482" w:type="pct"/>
          </w:tcPr>
          <w:p w14:paraId="7C4B10A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5</w:t>
            </w:r>
          </w:p>
        </w:tc>
      </w:tr>
      <w:tr w:rsidR="004649CD" w:rsidRPr="009135E3" w14:paraId="6DC73A2A" w14:textId="77777777" w:rsidTr="004649CD">
        <w:tc>
          <w:tcPr>
            <w:tcW w:w="161" w:type="pct"/>
            <w:vMerge w:val="restart"/>
          </w:tcPr>
          <w:p w14:paraId="0932B95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</w:p>
        </w:tc>
        <w:tc>
          <w:tcPr>
            <w:tcW w:w="371" w:type="pct"/>
          </w:tcPr>
          <w:p w14:paraId="79FD91C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14" w:type="pct"/>
          </w:tcPr>
          <w:p w14:paraId="0FCD6DB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Обеспечение условий для разработки, апробации и внедрения образовательных инициатив и инноваций</w:t>
            </w:r>
          </w:p>
        </w:tc>
        <w:tc>
          <w:tcPr>
            <w:tcW w:w="522" w:type="pct"/>
          </w:tcPr>
          <w:p w14:paraId="56F6957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56,0</w:t>
            </w:r>
          </w:p>
        </w:tc>
        <w:tc>
          <w:tcPr>
            <w:tcW w:w="483" w:type="pct"/>
          </w:tcPr>
          <w:p w14:paraId="4CCFDDF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51,1</w:t>
            </w:r>
          </w:p>
        </w:tc>
        <w:tc>
          <w:tcPr>
            <w:tcW w:w="483" w:type="pct"/>
          </w:tcPr>
          <w:p w14:paraId="5D83961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40,4</w:t>
            </w:r>
          </w:p>
        </w:tc>
        <w:tc>
          <w:tcPr>
            <w:tcW w:w="484" w:type="pct"/>
          </w:tcPr>
          <w:p w14:paraId="1C20C047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41,8</w:t>
            </w:r>
          </w:p>
        </w:tc>
        <w:tc>
          <w:tcPr>
            <w:tcW w:w="482" w:type="pct"/>
          </w:tcPr>
          <w:p w14:paraId="2F7D1CD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4649CD" w:rsidRPr="009135E3" w14:paraId="57E7BC84" w14:textId="77777777" w:rsidTr="004649CD">
        <w:tc>
          <w:tcPr>
            <w:tcW w:w="161" w:type="pct"/>
            <w:vMerge/>
          </w:tcPr>
          <w:p w14:paraId="0F0F5EF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5BBAC70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014" w:type="pct"/>
          </w:tcPr>
          <w:p w14:paraId="2772323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</w:t>
            </w:r>
          </w:p>
        </w:tc>
        <w:tc>
          <w:tcPr>
            <w:tcW w:w="522" w:type="pct"/>
          </w:tcPr>
          <w:p w14:paraId="62FCECD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43,1</w:t>
            </w:r>
          </w:p>
        </w:tc>
        <w:tc>
          <w:tcPr>
            <w:tcW w:w="483" w:type="pct"/>
          </w:tcPr>
          <w:p w14:paraId="1C17399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48,9</w:t>
            </w:r>
          </w:p>
        </w:tc>
        <w:tc>
          <w:tcPr>
            <w:tcW w:w="483" w:type="pct"/>
          </w:tcPr>
          <w:p w14:paraId="420A34BF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40,4</w:t>
            </w:r>
          </w:p>
        </w:tc>
        <w:tc>
          <w:tcPr>
            <w:tcW w:w="484" w:type="pct"/>
          </w:tcPr>
          <w:p w14:paraId="1C964EC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27,3</w:t>
            </w:r>
          </w:p>
        </w:tc>
        <w:tc>
          <w:tcPr>
            <w:tcW w:w="482" w:type="pct"/>
          </w:tcPr>
          <w:p w14:paraId="4D5884B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52,8</w:t>
            </w:r>
          </w:p>
        </w:tc>
      </w:tr>
      <w:tr w:rsidR="004649CD" w:rsidRPr="009135E3" w14:paraId="490D3D03" w14:textId="77777777" w:rsidTr="004649CD">
        <w:tc>
          <w:tcPr>
            <w:tcW w:w="161" w:type="pct"/>
            <w:vMerge/>
          </w:tcPr>
          <w:p w14:paraId="7037E69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2B9662D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014" w:type="pct"/>
          </w:tcPr>
          <w:p w14:paraId="435A6AE8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Планировать организационно-хозяйственную и финансово-экономическую деятельность общеобразовательной организации для реализации программы развития</w:t>
            </w:r>
          </w:p>
        </w:tc>
        <w:tc>
          <w:tcPr>
            <w:tcW w:w="522" w:type="pct"/>
          </w:tcPr>
          <w:p w14:paraId="7EC424D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45,9</w:t>
            </w:r>
          </w:p>
        </w:tc>
        <w:tc>
          <w:tcPr>
            <w:tcW w:w="483" w:type="pct"/>
          </w:tcPr>
          <w:p w14:paraId="45C62EC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48,9</w:t>
            </w:r>
          </w:p>
        </w:tc>
        <w:tc>
          <w:tcPr>
            <w:tcW w:w="483" w:type="pct"/>
          </w:tcPr>
          <w:p w14:paraId="5EFDB76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53,4</w:t>
            </w:r>
          </w:p>
        </w:tc>
        <w:tc>
          <w:tcPr>
            <w:tcW w:w="484" w:type="pct"/>
          </w:tcPr>
          <w:p w14:paraId="4671B0D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54,5</w:t>
            </w:r>
          </w:p>
        </w:tc>
        <w:tc>
          <w:tcPr>
            <w:tcW w:w="482" w:type="pct"/>
          </w:tcPr>
          <w:p w14:paraId="129A6B2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41,7</w:t>
            </w:r>
          </w:p>
        </w:tc>
      </w:tr>
      <w:tr w:rsidR="004649CD" w:rsidRPr="009135E3" w14:paraId="50F2F1B7" w14:textId="77777777" w:rsidTr="004649CD">
        <w:tc>
          <w:tcPr>
            <w:tcW w:w="161" w:type="pct"/>
            <w:vMerge/>
          </w:tcPr>
          <w:p w14:paraId="1BEA7C6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0DB2320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014" w:type="pct"/>
          </w:tcPr>
          <w:p w14:paraId="08356D5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Нормативно-правовые основания внедрения форм государственно-общественного управления образованием. организации</w:t>
            </w:r>
          </w:p>
        </w:tc>
        <w:tc>
          <w:tcPr>
            <w:tcW w:w="522" w:type="pct"/>
          </w:tcPr>
          <w:p w14:paraId="04B06AB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62,4</w:t>
            </w:r>
          </w:p>
        </w:tc>
        <w:tc>
          <w:tcPr>
            <w:tcW w:w="483" w:type="pct"/>
          </w:tcPr>
          <w:p w14:paraId="7EF9B1B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58,7</w:t>
            </w:r>
          </w:p>
        </w:tc>
        <w:tc>
          <w:tcPr>
            <w:tcW w:w="483" w:type="pct"/>
          </w:tcPr>
          <w:p w14:paraId="4C24644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58,7</w:t>
            </w:r>
          </w:p>
        </w:tc>
        <w:tc>
          <w:tcPr>
            <w:tcW w:w="484" w:type="pct"/>
          </w:tcPr>
          <w:p w14:paraId="2B2879C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60,0</w:t>
            </w:r>
          </w:p>
        </w:tc>
        <w:tc>
          <w:tcPr>
            <w:tcW w:w="482" w:type="pct"/>
          </w:tcPr>
          <w:p w14:paraId="4AD4635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63,9</w:t>
            </w:r>
          </w:p>
        </w:tc>
      </w:tr>
      <w:tr w:rsidR="004649CD" w:rsidRPr="009135E3" w14:paraId="0882D1B8" w14:textId="77777777" w:rsidTr="004649CD">
        <w:tc>
          <w:tcPr>
            <w:tcW w:w="161" w:type="pct"/>
            <w:vMerge/>
          </w:tcPr>
          <w:p w14:paraId="132FEAC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304E79F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14" w:type="pct"/>
          </w:tcPr>
          <w:p w14:paraId="4DAA7A0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      </w:r>
          </w:p>
        </w:tc>
        <w:tc>
          <w:tcPr>
            <w:tcW w:w="522" w:type="pct"/>
          </w:tcPr>
          <w:p w14:paraId="20187BA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63,3</w:t>
            </w:r>
          </w:p>
        </w:tc>
        <w:tc>
          <w:tcPr>
            <w:tcW w:w="483" w:type="pct"/>
          </w:tcPr>
          <w:p w14:paraId="664D252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66,3</w:t>
            </w:r>
          </w:p>
        </w:tc>
        <w:tc>
          <w:tcPr>
            <w:tcW w:w="483" w:type="pct"/>
          </w:tcPr>
          <w:p w14:paraId="38969DA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67,8</w:t>
            </w:r>
          </w:p>
        </w:tc>
        <w:tc>
          <w:tcPr>
            <w:tcW w:w="484" w:type="pct"/>
          </w:tcPr>
          <w:p w14:paraId="052A3B9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61,8</w:t>
            </w:r>
          </w:p>
        </w:tc>
        <w:tc>
          <w:tcPr>
            <w:tcW w:w="482" w:type="pct"/>
          </w:tcPr>
          <w:p w14:paraId="403D3E1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75,0</w:t>
            </w:r>
          </w:p>
        </w:tc>
      </w:tr>
      <w:tr w:rsidR="004649CD" w:rsidRPr="009135E3" w14:paraId="72FF77A1" w14:textId="77777777" w:rsidTr="004649CD">
        <w:tc>
          <w:tcPr>
            <w:tcW w:w="161" w:type="pct"/>
            <w:vMerge/>
          </w:tcPr>
          <w:p w14:paraId="1DB4348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254FA06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014" w:type="pct"/>
          </w:tcPr>
          <w:p w14:paraId="7AC9008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  <w:tc>
          <w:tcPr>
            <w:tcW w:w="522" w:type="pct"/>
          </w:tcPr>
          <w:p w14:paraId="0C254F7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51,4</w:t>
            </w:r>
          </w:p>
        </w:tc>
        <w:tc>
          <w:tcPr>
            <w:tcW w:w="483" w:type="pct"/>
          </w:tcPr>
          <w:p w14:paraId="0E65A88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48,9</w:t>
            </w:r>
          </w:p>
        </w:tc>
        <w:tc>
          <w:tcPr>
            <w:tcW w:w="483" w:type="pct"/>
          </w:tcPr>
          <w:p w14:paraId="6CFFDE6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51,9</w:t>
            </w:r>
          </w:p>
        </w:tc>
        <w:tc>
          <w:tcPr>
            <w:tcW w:w="484" w:type="pct"/>
          </w:tcPr>
          <w:p w14:paraId="2F04ADB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52,7</w:t>
            </w:r>
          </w:p>
        </w:tc>
        <w:tc>
          <w:tcPr>
            <w:tcW w:w="482" w:type="pct"/>
          </w:tcPr>
          <w:p w14:paraId="61897FF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36,1</w:t>
            </w:r>
          </w:p>
        </w:tc>
      </w:tr>
      <w:tr w:rsidR="004649CD" w:rsidRPr="009135E3" w14:paraId="55BAE12D" w14:textId="77777777" w:rsidTr="004649CD">
        <w:tc>
          <w:tcPr>
            <w:tcW w:w="2546" w:type="pct"/>
            <w:gridSpan w:val="3"/>
          </w:tcPr>
          <w:p w14:paraId="4D9D4536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35E3">
              <w:rPr>
                <w:rFonts w:ascii="Times New Roman" w:hAnsi="Times New Roman" w:cs="Times New Roman"/>
                <w:b/>
                <w:bCs/>
              </w:rPr>
              <w:t>Блок 4. Управление взаимодействием общеобразовательной организации с участниками отношений в сфере образования и социальными партнерами</w:t>
            </w:r>
          </w:p>
        </w:tc>
        <w:tc>
          <w:tcPr>
            <w:tcW w:w="522" w:type="pct"/>
          </w:tcPr>
          <w:p w14:paraId="25750DD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1</w:t>
            </w:r>
          </w:p>
        </w:tc>
        <w:tc>
          <w:tcPr>
            <w:tcW w:w="483" w:type="pct"/>
          </w:tcPr>
          <w:p w14:paraId="16A1008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2</w:t>
            </w:r>
          </w:p>
        </w:tc>
        <w:tc>
          <w:tcPr>
            <w:tcW w:w="483" w:type="pct"/>
          </w:tcPr>
          <w:p w14:paraId="399DBB1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3</w:t>
            </w:r>
          </w:p>
        </w:tc>
        <w:tc>
          <w:tcPr>
            <w:tcW w:w="484" w:type="pct"/>
          </w:tcPr>
          <w:p w14:paraId="73204EB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4</w:t>
            </w:r>
          </w:p>
        </w:tc>
        <w:tc>
          <w:tcPr>
            <w:tcW w:w="482" w:type="pct"/>
          </w:tcPr>
          <w:p w14:paraId="3978434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E3">
              <w:rPr>
                <w:rFonts w:ascii="Times New Roman" w:hAnsi="Times New Roman" w:cs="Times New Roman"/>
                <w:b/>
                <w:bCs/>
                <w:color w:val="auto"/>
              </w:rPr>
              <w:t>Кластер 5</w:t>
            </w:r>
          </w:p>
        </w:tc>
      </w:tr>
      <w:tr w:rsidR="004649CD" w:rsidRPr="009135E3" w14:paraId="573B02B5" w14:textId="77777777" w:rsidTr="004649CD">
        <w:tc>
          <w:tcPr>
            <w:tcW w:w="161" w:type="pct"/>
            <w:vMerge w:val="restart"/>
          </w:tcPr>
          <w:p w14:paraId="7D5D4D0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135E3">
              <w:rPr>
                <w:rFonts w:ascii="Times New Roman" w:hAnsi="Times New Roman" w:cs="Times New Roman"/>
                <w:color w:val="auto"/>
                <w:lang w:val="en-US"/>
              </w:rPr>
              <w:t>IV</w:t>
            </w:r>
          </w:p>
        </w:tc>
        <w:tc>
          <w:tcPr>
            <w:tcW w:w="371" w:type="pct"/>
          </w:tcPr>
          <w:p w14:paraId="7F60923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14" w:type="pct"/>
          </w:tcPr>
          <w:p w14:paraId="36D5C98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Управлять обеспечением информационной открытости и доступности общеобразовательной организации</w:t>
            </w:r>
          </w:p>
        </w:tc>
        <w:tc>
          <w:tcPr>
            <w:tcW w:w="522" w:type="pct"/>
          </w:tcPr>
          <w:p w14:paraId="42A21F62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72,5</w:t>
            </w:r>
          </w:p>
        </w:tc>
        <w:tc>
          <w:tcPr>
            <w:tcW w:w="483" w:type="pct"/>
          </w:tcPr>
          <w:p w14:paraId="609AC16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68,5</w:t>
            </w:r>
          </w:p>
        </w:tc>
        <w:tc>
          <w:tcPr>
            <w:tcW w:w="483" w:type="pct"/>
          </w:tcPr>
          <w:p w14:paraId="2BFB4FB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78,4</w:t>
            </w:r>
          </w:p>
        </w:tc>
        <w:tc>
          <w:tcPr>
            <w:tcW w:w="484" w:type="pct"/>
          </w:tcPr>
          <w:p w14:paraId="632EB0A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69,1</w:t>
            </w:r>
          </w:p>
        </w:tc>
        <w:tc>
          <w:tcPr>
            <w:tcW w:w="482" w:type="pct"/>
          </w:tcPr>
          <w:p w14:paraId="113C7401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75,0</w:t>
            </w:r>
          </w:p>
        </w:tc>
      </w:tr>
      <w:tr w:rsidR="004649CD" w:rsidRPr="009135E3" w14:paraId="469C9D5C" w14:textId="77777777" w:rsidTr="004649CD">
        <w:tc>
          <w:tcPr>
            <w:tcW w:w="161" w:type="pct"/>
            <w:vMerge/>
          </w:tcPr>
          <w:p w14:paraId="0DE3CA60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76D7789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014" w:type="pct"/>
          </w:tcPr>
          <w:p w14:paraId="433985FB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Содействовать формированию и функционированию деятельности профессиональных педагогических сообществ по вопросам обучения и воспитания</w:t>
            </w:r>
          </w:p>
        </w:tc>
        <w:tc>
          <w:tcPr>
            <w:tcW w:w="522" w:type="pct"/>
          </w:tcPr>
          <w:p w14:paraId="10D5BB4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69,1</w:t>
            </w:r>
          </w:p>
        </w:tc>
        <w:tc>
          <w:tcPr>
            <w:tcW w:w="483" w:type="pct"/>
          </w:tcPr>
          <w:p w14:paraId="727EB5D6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70,7</w:t>
            </w:r>
          </w:p>
        </w:tc>
        <w:tc>
          <w:tcPr>
            <w:tcW w:w="483" w:type="pct"/>
          </w:tcPr>
          <w:p w14:paraId="0212B62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63,0</w:t>
            </w:r>
          </w:p>
        </w:tc>
        <w:tc>
          <w:tcPr>
            <w:tcW w:w="484" w:type="pct"/>
          </w:tcPr>
          <w:p w14:paraId="22E3915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63,6</w:t>
            </w:r>
          </w:p>
        </w:tc>
        <w:tc>
          <w:tcPr>
            <w:tcW w:w="482" w:type="pct"/>
          </w:tcPr>
          <w:p w14:paraId="0F4AE0BE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69,4</w:t>
            </w:r>
          </w:p>
        </w:tc>
      </w:tr>
      <w:tr w:rsidR="004649CD" w:rsidRPr="009135E3" w14:paraId="6FAA5898" w14:textId="77777777" w:rsidTr="004649CD">
        <w:tc>
          <w:tcPr>
            <w:tcW w:w="161" w:type="pct"/>
            <w:vMerge/>
          </w:tcPr>
          <w:p w14:paraId="014D9F1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19DC6EC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014" w:type="pct"/>
          </w:tcPr>
          <w:p w14:paraId="389277B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Организовывать на уровне общеобразовательной организации процессы, связанные с лицензированием и аккредитацией</w:t>
            </w:r>
          </w:p>
        </w:tc>
        <w:tc>
          <w:tcPr>
            <w:tcW w:w="522" w:type="pct"/>
          </w:tcPr>
          <w:p w14:paraId="6607D8B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59,6</w:t>
            </w:r>
          </w:p>
        </w:tc>
        <w:tc>
          <w:tcPr>
            <w:tcW w:w="483" w:type="pct"/>
          </w:tcPr>
          <w:p w14:paraId="5612119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66,3</w:t>
            </w:r>
          </w:p>
        </w:tc>
        <w:tc>
          <w:tcPr>
            <w:tcW w:w="483" w:type="pct"/>
          </w:tcPr>
          <w:p w14:paraId="0E38B1C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46,6</w:t>
            </w:r>
          </w:p>
        </w:tc>
        <w:tc>
          <w:tcPr>
            <w:tcW w:w="484" w:type="pct"/>
          </w:tcPr>
          <w:p w14:paraId="300911C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56,4</w:t>
            </w:r>
          </w:p>
        </w:tc>
        <w:tc>
          <w:tcPr>
            <w:tcW w:w="482" w:type="pct"/>
          </w:tcPr>
          <w:p w14:paraId="66FC1479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47,2</w:t>
            </w:r>
          </w:p>
        </w:tc>
      </w:tr>
      <w:tr w:rsidR="004649CD" w:rsidRPr="009135E3" w14:paraId="4CC73DA8" w14:textId="77777777" w:rsidTr="004649CD">
        <w:tc>
          <w:tcPr>
            <w:tcW w:w="161" w:type="pct"/>
            <w:vMerge/>
          </w:tcPr>
          <w:p w14:paraId="7515BBF9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5DD929EE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014" w:type="pct"/>
          </w:tcPr>
          <w:p w14:paraId="6F2A6DA5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Нормативные требования к информационной открытости образовательной организации</w:t>
            </w:r>
          </w:p>
        </w:tc>
        <w:tc>
          <w:tcPr>
            <w:tcW w:w="522" w:type="pct"/>
          </w:tcPr>
          <w:p w14:paraId="49BD392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56,0</w:t>
            </w:r>
          </w:p>
        </w:tc>
        <w:tc>
          <w:tcPr>
            <w:tcW w:w="483" w:type="pct"/>
          </w:tcPr>
          <w:p w14:paraId="7B4610F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56,5</w:t>
            </w:r>
          </w:p>
        </w:tc>
        <w:tc>
          <w:tcPr>
            <w:tcW w:w="483" w:type="pct"/>
          </w:tcPr>
          <w:p w14:paraId="4A069DD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58,2</w:t>
            </w:r>
          </w:p>
        </w:tc>
        <w:tc>
          <w:tcPr>
            <w:tcW w:w="484" w:type="pct"/>
          </w:tcPr>
          <w:p w14:paraId="7AE30D1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49,1</w:t>
            </w:r>
          </w:p>
        </w:tc>
        <w:tc>
          <w:tcPr>
            <w:tcW w:w="482" w:type="pct"/>
          </w:tcPr>
          <w:p w14:paraId="737AE59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58,3</w:t>
            </w:r>
          </w:p>
        </w:tc>
      </w:tr>
      <w:tr w:rsidR="004649CD" w:rsidRPr="009135E3" w14:paraId="2D26A8A3" w14:textId="77777777" w:rsidTr="004649CD">
        <w:tc>
          <w:tcPr>
            <w:tcW w:w="161" w:type="pct"/>
            <w:vMerge/>
          </w:tcPr>
          <w:p w14:paraId="1295217D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7E326883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14" w:type="pct"/>
          </w:tcPr>
          <w:p w14:paraId="6EE05AF4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</w:t>
            </w:r>
          </w:p>
        </w:tc>
        <w:tc>
          <w:tcPr>
            <w:tcW w:w="522" w:type="pct"/>
          </w:tcPr>
          <w:p w14:paraId="300E3C1A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67,0</w:t>
            </w:r>
          </w:p>
        </w:tc>
        <w:tc>
          <w:tcPr>
            <w:tcW w:w="483" w:type="pct"/>
          </w:tcPr>
          <w:p w14:paraId="2D2475D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66,5</w:t>
            </w:r>
          </w:p>
        </w:tc>
        <w:tc>
          <w:tcPr>
            <w:tcW w:w="483" w:type="pct"/>
          </w:tcPr>
          <w:p w14:paraId="6ACA262D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67,8</w:t>
            </w:r>
          </w:p>
        </w:tc>
        <w:tc>
          <w:tcPr>
            <w:tcW w:w="484" w:type="pct"/>
          </w:tcPr>
          <w:p w14:paraId="6827817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60,0</w:t>
            </w:r>
          </w:p>
        </w:tc>
        <w:tc>
          <w:tcPr>
            <w:tcW w:w="482" w:type="pct"/>
          </w:tcPr>
          <w:p w14:paraId="4E9E621C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66,7</w:t>
            </w:r>
          </w:p>
        </w:tc>
      </w:tr>
      <w:tr w:rsidR="004649CD" w:rsidRPr="009135E3" w14:paraId="2A803DA7" w14:textId="77777777" w:rsidTr="004649CD">
        <w:tc>
          <w:tcPr>
            <w:tcW w:w="161" w:type="pct"/>
            <w:vMerge/>
          </w:tcPr>
          <w:p w14:paraId="3F202E3C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" w:type="pct"/>
          </w:tcPr>
          <w:p w14:paraId="509A9667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014" w:type="pct"/>
          </w:tcPr>
          <w:p w14:paraId="5588C8C1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Деловой этикет и нормы делового общения, принципы кросс-культурного менеджмента</w:t>
            </w:r>
          </w:p>
          <w:p w14:paraId="7B8A7E0F" w14:textId="77777777" w:rsidR="004649CD" w:rsidRPr="009135E3" w:rsidRDefault="004649CD" w:rsidP="004649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" w:type="pct"/>
          </w:tcPr>
          <w:p w14:paraId="0B12FF83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75,2</w:t>
            </w:r>
          </w:p>
        </w:tc>
        <w:tc>
          <w:tcPr>
            <w:tcW w:w="483" w:type="pct"/>
          </w:tcPr>
          <w:p w14:paraId="72E0F404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85,9</w:t>
            </w:r>
          </w:p>
        </w:tc>
        <w:tc>
          <w:tcPr>
            <w:tcW w:w="483" w:type="pct"/>
          </w:tcPr>
          <w:p w14:paraId="3AFE3CD5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77,4</w:t>
            </w:r>
          </w:p>
        </w:tc>
        <w:tc>
          <w:tcPr>
            <w:tcW w:w="484" w:type="pct"/>
          </w:tcPr>
          <w:p w14:paraId="46708920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70,9</w:t>
            </w:r>
          </w:p>
        </w:tc>
        <w:tc>
          <w:tcPr>
            <w:tcW w:w="482" w:type="pct"/>
          </w:tcPr>
          <w:p w14:paraId="664970FB" w14:textId="77777777" w:rsidR="004649CD" w:rsidRPr="009135E3" w:rsidRDefault="004649CD" w:rsidP="00464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35E3">
              <w:rPr>
                <w:rFonts w:ascii="Times New Roman" w:hAnsi="Times New Roman" w:cs="Times New Roman"/>
                <w:color w:val="auto"/>
              </w:rPr>
              <w:t>80,6</w:t>
            </w:r>
          </w:p>
        </w:tc>
      </w:tr>
    </w:tbl>
    <w:p w14:paraId="23CD8991" w14:textId="77777777" w:rsidR="004649CD" w:rsidRPr="009135E3" w:rsidRDefault="004649CD" w:rsidP="004649CD">
      <w:pPr>
        <w:ind w:firstLine="426"/>
        <w:jc w:val="both"/>
        <w:rPr>
          <w:rFonts w:eastAsia="SimSun"/>
        </w:rPr>
        <w:sectPr w:rsidR="004649CD" w:rsidRPr="009135E3" w:rsidSect="004649C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1F234BF5" w14:textId="77777777" w:rsidR="004649CD" w:rsidRPr="009135E3" w:rsidRDefault="004649CD" w:rsidP="004649CD">
      <w:pPr>
        <w:ind w:firstLine="708"/>
        <w:jc w:val="both"/>
        <w:rPr>
          <w:rFonts w:eastAsia="SimSun"/>
        </w:rPr>
      </w:pPr>
      <w:r w:rsidRPr="009135E3">
        <w:rPr>
          <w:rFonts w:eastAsia="SimSun"/>
        </w:rPr>
        <w:t xml:space="preserve">Первая группа заданий направлена на выявление дефицитов управленческих работников, связанных с управлением образовательной деятельностью. Высокий дефицитный уровень знаний требований федеральных государственных образовательных стандартов общего образования (блок заданий 1) и умений реализовывать требования образовательных стандартов (блок заданий 5) зафиксирован во всех кластерах. </w:t>
      </w:r>
    </w:p>
    <w:p w14:paraId="2825A609" w14:textId="77777777" w:rsidR="004649CD" w:rsidRPr="009135E3" w:rsidRDefault="004649CD" w:rsidP="004649CD">
      <w:pPr>
        <w:ind w:firstLine="708"/>
        <w:jc w:val="both"/>
      </w:pPr>
      <w:r w:rsidRPr="009135E3">
        <w:rPr>
          <w:rFonts w:eastAsia="SimSun"/>
        </w:rPr>
        <w:t xml:space="preserve">Вторая группа заданий направлена на выявления уровня знаний и умений административного управления деятельностью образовательной организации. Высокий дефицитный уровень связан с умениями </w:t>
      </w:r>
      <w:r w:rsidRPr="009135E3">
        <w:t>управлять персоналом общеобразовательной организации, включая основы нормирования труда, оценки и мотивации персонала, организацию оплаты и охраны труда (блок заданий 5), а также со знанием норм и комплексной безопасности образовательных организаций (блок заданий 6).</w:t>
      </w:r>
    </w:p>
    <w:p w14:paraId="475F6B4E" w14:textId="77777777" w:rsidR="004649CD" w:rsidRPr="009135E3" w:rsidRDefault="004649CD" w:rsidP="004649CD">
      <w:pPr>
        <w:ind w:firstLine="708"/>
        <w:jc w:val="both"/>
      </w:pPr>
      <w:r w:rsidRPr="009135E3">
        <w:rPr>
          <w:rFonts w:eastAsia="SimSun"/>
        </w:rPr>
        <w:t xml:space="preserve">Третья группа заданий позволила выявить профессиональные дефициты управленческих кадров, которые напрямую связаны с развитием образовательной организации. Предложенные задания оказались сложными для участников диагностики, лишь при выполнении блока заданий 5 некоторым управленческим работникам удалось перешагнуть порог среднего дефицитного уровня (65,8 %) – необходимо было представить знания нормативных документов в области общего образования и социально-экономического развития. Высокий дефицит знаний и умений испытывают руководители школ с низкими результатами обучения (ШАНС) при решении типичных вопросов, связанных с обеспечением условий для разработки, апробации и внедрения образовательных инициатив и инноваций, с управлением реализацией программы развития образовательной организации, ее ресурсным обеспечением, координацией деятельностью участников образовательного процесса, с умением планировать организационно-хозяйственную и финансовую деятельность при реализации программы развития, с внедрением форм государственно-общественного управления в сфере образования, а также сложности вызывали задания, требующие знания и применения основ менеджмента в сфере образования (в том числе и </w:t>
      </w:r>
      <w:r w:rsidRPr="009135E3">
        <w:t>стратегического, кадрового, инновационного, проектного, финансового) и менеджмента качества.</w:t>
      </w:r>
    </w:p>
    <w:p w14:paraId="32A4667B" w14:textId="77777777" w:rsidR="004649CD" w:rsidRPr="009135E3" w:rsidRDefault="004649CD" w:rsidP="004649CD">
      <w:pPr>
        <w:ind w:firstLine="708"/>
        <w:jc w:val="both"/>
        <w:rPr>
          <w:rFonts w:eastAsia="SimSun"/>
        </w:rPr>
      </w:pPr>
      <w:r w:rsidRPr="009135E3">
        <w:rPr>
          <w:rFonts w:eastAsia="SimSun"/>
        </w:rPr>
        <w:t xml:space="preserve">И, наконец, четвертая группа заданий была направлена на выявление профессиональных дефицитов, которые проявляются при организации взаимодействия общеобразовательной организации с участниками отношений в сфере образования и социальными партнерами. Высокий дефицитный уровень выявлен при решении задач по организации на уровне образовательной организации процессов, связанных с лицензированием и аккредитацией, а также тех задач, где нужно было представить знания нормативных требований к информационной открытости образовательной организации. </w:t>
      </w:r>
    </w:p>
    <w:p w14:paraId="67FC39AC" w14:textId="77777777" w:rsidR="004649CD" w:rsidRPr="009135E3" w:rsidRDefault="004649CD" w:rsidP="004649CD">
      <w:pPr>
        <w:ind w:firstLine="708"/>
        <w:jc w:val="both"/>
        <w:rPr>
          <w:rFonts w:eastAsia="SimSun"/>
        </w:rPr>
      </w:pPr>
      <w:r w:rsidRPr="009135E3">
        <w:rPr>
          <w:rFonts w:eastAsia="SimSun"/>
        </w:rPr>
        <w:t xml:space="preserve">Результаты выполнения заданий группами тестируемых показаны на диаграмме 4. </w:t>
      </w:r>
    </w:p>
    <w:p w14:paraId="523D7624" w14:textId="77777777" w:rsidR="004649CD" w:rsidRPr="009135E3" w:rsidRDefault="004649CD" w:rsidP="004649CD">
      <w:pPr>
        <w:ind w:firstLine="708"/>
        <w:jc w:val="both"/>
        <w:rPr>
          <w:rFonts w:eastAsia="SimSun"/>
        </w:rPr>
      </w:pPr>
    </w:p>
    <w:p w14:paraId="1AEA2A2F" w14:textId="77777777" w:rsidR="004649CD" w:rsidRDefault="004649CD" w:rsidP="004649CD">
      <w:pPr>
        <w:ind w:firstLine="708"/>
        <w:jc w:val="right"/>
        <w:rPr>
          <w:rFonts w:eastAsia="SimSun"/>
        </w:rPr>
      </w:pPr>
    </w:p>
    <w:p w14:paraId="2460FE27" w14:textId="77777777" w:rsidR="004649CD" w:rsidRDefault="004649CD" w:rsidP="004649CD">
      <w:pPr>
        <w:ind w:firstLine="708"/>
        <w:jc w:val="right"/>
        <w:rPr>
          <w:rFonts w:eastAsia="SimSun"/>
        </w:rPr>
      </w:pPr>
    </w:p>
    <w:p w14:paraId="3802F709" w14:textId="77777777" w:rsidR="004649CD" w:rsidRDefault="004649CD" w:rsidP="004649CD">
      <w:pPr>
        <w:ind w:firstLine="708"/>
        <w:jc w:val="right"/>
        <w:rPr>
          <w:rFonts w:eastAsia="SimSun"/>
        </w:rPr>
      </w:pPr>
    </w:p>
    <w:p w14:paraId="64CBD814" w14:textId="77777777" w:rsidR="004649CD" w:rsidRPr="009135E3" w:rsidRDefault="004649CD" w:rsidP="004649CD">
      <w:pPr>
        <w:ind w:firstLine="708"/>
        <w:jc w:val="right"/>
        <w:rPr>
          <w:rFonts w:eastAsia="SimSun"/>
        </w:rPr>
      </w:pPr>
      <w:r w:rsidRPr="009135E3">
        <w:rPr>
          <w:rFonts w:eastAsia="SimSun"/>
        </w:rPr>
        <w:t>Диаграмма 4.</w:t>
      </w:r>
    </w:p>
    <w:p w14:paraId="7B2D5FDD" w14:textId="77777777" w:rsidR="004649CD" w:rsidRPr="009135E3" w:rsidRDefault="004649CD" w:rsidP="004649CD">
      <w:pPr>
        <w:ind w:firstLine="708"/>
        <w:jc w:val="right"/>
        <w:rPr>
          <w:rFonts w:eastAsia="SimSun"/>
        </w:rPr>
      </w:pPr>
    </w:p>
    <w:p w14:paraId="16C39102" w14:textId="77777777" w:rsidR="004649CD" w:rsidRPr="009135E3" w:rsidRDefault="004649CD" w:rsidP="004649CD">
      <w:pPr>
        <w:ind w:firstLine="708"/>
        <w:jc w:val="both"/>
        <w:rPr>
          <w:rFonts w:eastAsia="SimSun"/>
          <w:sz w:val="2"/>
          <w:szCs w:val="2"/>
        </w:rPr>
      </w:pPr>
    </w:p>
    <w:p w14:paraId="679EA69B" w14:textId="77777777" w:rsidR="004649CD" w:rsidRPr="009135E3" w:rsidRDefault="004649CD" w:rsidP="004649CD">
      <w:pPr>
        <w:jc w:val="center"/>
        <w:rPr>
          <w:rFonts w:eastAsia="SimSun"/>
          <w:b/>
        </w:rPr>
      </w:pPr>
      <w:r w:rsidRPr="009135E3">
        <w:rPr>
          <w:noProof/>
        </w:rPr>
        <w:drawing>
          <wp:inline distT="0" distB="0" distL="0" distR="0" wp14:anchorId="1582D937" wp14:editId="57D3DE0F">
            <wp:extent cx="5835650" cy="7772400"/>
            <wp:effectExtent l="0" t="0" r="1270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14:paraId="4C6A80F1" w14:textId="77777777" w:rsidR="004649CD" w:rsidRPr="009135E3" w:rsidRDefault="004649CD" w:rsidP="004649CD">
      <w:pPr>
        <w:autoSpaceDE w:val="0"/>
        <w:autoSpaceDN w:val="0"/>
        <w:adjustRightInd w:val="0"/>
        <w:ind w:firstLine="426"/>
        <w:jc w:val="both"/>
        <w:rPr>
          <w:rFonts w:eastAsia="SimSun"/>
        </w:rPr>
      </w:pPr>
    </w:p>
    <w:p w14:paraId="2CE18853" w14:textId="77777777" w:rsidR="004649CD" w:rsidRPr="009135E3" w:rsidRDefault="004649CD" w:rsidP="004649CD">
      <w:pPr>
        <w:autoSpaceDE w:val="0"/>
        <w:autoSpaceDN w:val="0"/>
        <w:adjustRightInd w:val="0"/>
        <w:ind w:firstLine="426"/>
        <w:jc w:val="both"/>
      </w:pPr>
      <w:r w:rsidRPr="009135E3">
        <w:rPr>
          <w:rFonts w:eastAsia="SimSun"/>
        </w:rPr>
        <w:t xml:space="preserve">Анализ выполнения заданий показывает, что у участников </w:t>
      </w:r>
      <w:r w:rsidRPr="009135E3">
        <w:t xml:space="preserve">на недостаточном уровне сформированы необходимые компетенции для выполнения профессиональных обязанностей руководителя. Качество решения большинства предложенных ситуационных заданий не превышает 60 % рубеж. Можно сделать вывод, что руководители ШНОР недостаточно знают нормативные правовые акты, чаще всего принимают интуитивные решения, не могут просчитать риски и последствия принимаемых решений. При этом особые трудности они испытывают при решении заданий, связанных с управлением развитием образовательной организации. </w:t>
      </w:r>
    </w:p>
    <w:p w14:paraId="6337ABC5" w14:textId="77777777" w:rsidR="004649CD" w:rsidRPr="009135E3" w:rsidRDefault="004649CD" w:rsidP="004649CD">
      <w:pPr>
        <w:tabs>
          <w:tab w:val="left" w:pos="6600"/>
        </w:tabs>
        <w:ind w:firstLine="426"/>
        <w:jc w:val="both"/>
        <w:rPr>
          <w:b/>
        </w:rPr>
      </w:pPr>
    </w:p>
    <w:p w14:paraId="69C599AD" w14:textId="77777777" w:rsidR="004649CD" w:rsidRPr="009135E3" w:rsidRDefault="004649CD" w:rsidP="004649CD">
      <w:pPr>
        <w:tabs>
          <w:tab w:val="left" w:pos="6600"/>
        </w:tabs>
        <w:ind w:firstLine="426"/>
        <w:jc w:val="both"/>
        <w:rPr>
          <w:b/>
        </w:rPr>
      </w:pPr>
      <w:r w:rsidRPr="009135E3">
        <w:rPr>
          <w:b/>
        </w:rPr>
        <w:t>ВЫВОДЫ И РЕКОМЕНДАЦИИ</w:t>
      </w:r>
    </w:p>
    <w:p w14:paraId="5CA57E61" w14:textId="77777777" w:rsidR="004649CD" w:rsidRPr="009135E3" w:rsidRDefault="004649CD" w:rsidP="004649CD">
      <w:pPr>
        <w:autoSpaceDE w:val="0"/>
        <w:autoSpaceDN w:val="0"/>
        <w:adjustRightInd w:val="0"/>
        <w:ind w:firstLine="426"/>
        <w:jc w:val="both"/>
      </w:pPr>
    </w:p>
    <w:p w14:paraId="53EE24BB" w14:textId="77777777" w:rsidR="004649CD" w:rsidRPr="009135E3" w:rsidRDefault="004649CD" w:rsidP="004649CD">
      <w:pPr>
        <w:autoSpaceDE w:val="0"/>
        <w:autoSpaceDN w:val="0"/>
        <w:adjustRightInd w:val="0"/>
        <w:ind w:firstLine="709"/>
        <w:jc w:val="both"/>
      </w:pPr>
      <w:r w:rsidRPr="009135E3">
        <w:t>По итогам диагностики профессиональной компетентности руководителей образовательных организаций группы ШНОР можно сформулировать следующие выводы и рекомендации:</w:t>
      </w:r>
    </w:p>
    <w:p w14:paraId="7203FD70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>
        <w:t xml:space="preserve">1. </w:t>
      </w:r>
      <w:r w:rsidRPr="009135E3">
        <w:t>В условиях введения обновленных федеральных государственных образовательных стандартов и реализации образовательных стандартов испытуемые демонстрируют профессиональные управленческие дефициты в анализе существующей образовательной среды для определения стратегии и программы развития образовательной организации.</w:t>
      </w:r>
    </w:p>
    <w:p w14:paraId="1E1E93EC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/>
        <w:jc w:val="both"/>
      </w:pPr>
      <w:r>
        <w:t xml:space="preserve">2. </w:t>
      </w:r>
      <w:r w:rsidRPr="009135E3">
        <w:t>Наибольшие затруднения руководители образовательных организаций испытывают по оценке результатов деятельности с точки зрения их объективности и соответствия внешней (независимой) экспертизе, управление результатов преимущественно подменяется статистическим описанием.</w:t>
      </w:r>
    </w:p>
    <w:p w14:paraId="161D7D4F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/>
        <w:jc w:val="both"/>
      </w:pPr>
      <w:r>
        <w:t xml:space="preserve">3. </w:t>
      </w:r>
      <w:r w:rsidRPr="009135E3">
        <w:t>В целях повышения эффективности руководителей общеобразовательных организаций муниципальным органам управления образованием рекомендуется обеспечить реализацию мер по:</w:t>
      </w:r>
    </w:p>
    <w:p w14:paraId="045CF880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– разработке и реализации индивидуальных планов профессионального развития руководителей, а также предусмотреть повышение квалификации по программам для управленческих кадров;</w:t>
      </w:r>
    </w:p>
    <w:p w14:paraId="7DB5EDD5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– разработке и актуализации программ повышения квалификации, в содержании которых необходимо отразить современные тенденции в управлении образовательными организациями;</w:t>
      </w:r>
    </w:p>
    <w:p w14:paraId="47721271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– использованию различных форм (наставничество, стажировка, диссеминация и др.) распространения лучших практик по управлению ресурсами, процессом и результатами;</w:t>
      </w:r>
    </w:p>
    <w:p w14:paraId="7E3A61DF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– разработке методических рекомендаций по различным аспектам управленческой деятельности;</w:t>
      </w:r>
    </w:p>
    <w:p w14:paraId="20C9ACA3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- обеспечению взаимодействия образовательных организаций с высокими и стабильными результатами обучения в части обмена опытом управленческой деятельности;</w:t>
      </w:r>
    </w:p>
    <w:p w14:paraId="73F0B02B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- по методическому сопровождению руководителей образовательных организаций группы ШАНС;</w:t>
      </w:r>
    </w:p>
    <w:p w14:paraId="73A36258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 xml:space="preserve">- по разработке </w:t>
      </w:r>
      <w:proofErr w:type="spellStart"/>
      <w:r w:rsidRPr="009135E3">
        <w:t>антирисковых</w:t>
      </w:r>
      <w:proofErr w:type="spellEnd"/>
      <w:r w:rsidRPr="009135E3">
        <w:t xml:space="preserve"> программ и программ развития образовательных организаций;</w:t>
      </w:r>
    </w:p>
    <w:p w14:paraId="5E00CC91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 xml:space="preserve">- по мониторингу реализации программ развития образовательных организаций. </w:t>
      </w:r>
    </w:p>
    <w:p w14:paraId="5FB4C797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/>
        <w:jc w:val="both"/>
      </w:pPr>
      <w:r>
        <w:t xml:space="preserve">4. </w:t>
      </w:r>
      <w:r w:rsidRPr="009135E3">
        <w:t>В целях повышения профессиональных компетенций руководителям образовательных организаций рекомендуется:</w:t>
      </w:r>
    </w:p>
    <w:p w14:paraId="3559E1CB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- разработать план индивидуального развития;</w:t>
      </w:r>
    </w:p>
    <w:p w14:paraId="5437FED6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- сформировать план прохождения повышения квалификации по наиболее сложным вопросам управления персоналом, развитие образовательной организации;</w:t>
      </w:r>
    </w:p>
    <w:p w14:paraId="03384CA2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>- заключить договора с образовательными организациями с высокими и стабильными результатами обучения в целях обмена опытом управленческой деятельности;</w:t>
      </w:r>
    </w:p>
    <w:p w14:paraId="21E0A41E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  <w:r w:rsidRPr="009135E3">
        <w:t xml:space="preserve">- проанализировать </w:t>
      </w:r>
      <w:proofErr w:type="spellStart"/>
      <w:r w:rsidRPr="009135E3">
        <w:t>антирисковые</w:t>
      </w:r>
      <w:proofErr w:type="spellEnd"/>
      <w:r w:rsidRPr="009135E3">
        <w:t xml:space="preserve"> программы и программы развития образовательной организации, внести в них корректировки по актуальным направлениям.</w:t>
      </w:r>
    </w:p>
    <w:p w14:paraId="4204CE65" w14:textId="77777777" w:rsidR="004649CD" w:rsidRPr="009135E3" w:rsidRDefault="004649CD" w:rsidP="004649CD">
      <w:pPr>
        <w:pStyle w:val="ab"/>
        <w:autoSpaceDE w:val="0"/>
        <w:autoSpaceDN w:val="0"/>
        <w:adjustRightInd w:val="0"/>
        <w:ind w:left="0" w:firstLine="709"/>
        <w:jc w:val="both"/>
      </w:pPr>
    </w:p>
    <w:p w14:paraId="4D6ECBB6" w14:textId="77777777" w:rsidR="004649CD" w:rsidRPr="009135E3" w:rsidRDefault="004649CD" w:rsidP="004649CD">
      <w:pPr>
        <w:ind w:firstLine="709"/>
      </w:pPr>
    </w:p>
    <w:p w14:paraId="2E89E8D9" w14:textId="77777777" w:rsidR="004649CD" w:rsidRPr="009135E3" w:rsidRDefault="004649CD" w:rsidP="004649CD">
      <w:pPr>
        <w:tabs>
          <w:tab w:val="right" w:pos="9355"/>
        </w:tabs>
        <w:jc w:val="both"/>
        <w:rPr>
          <w:rFonts w:eastAsia="Calibri"/>
        </w:rPr>
      </w:pPr>
    </w:p>
    <w:p w14:paraId="731C70B1" w14:textId="0B1ED545" w:rsidR="00A77A8C" w:rsidRDefault="00A77A8C" w:rsidP="004649CD">
      <w:pPr>
        <w:ind w:firstLine="709"/>
        <w:jc w:val="center"/>
        <w:rPr>
          <w:rFonts w:ascii="Times New Roman CYR" w:eastAsia="Calibri" w:hAnsi="Times New Roman CYR" w:cs="Calibri"/>
        </w:rPr>
      </w:pPr>
    </w:p>
    <w:sectPr w:rsidR="00A77A8C" w:rsidSect="00906FBE">
      <w:footerReference w:type="default" r:id="rId85"/>
      <w:pgSz w:w="11906" w:h="16838"/>
      <w:pgMar w:top="993" w:right="707" w:bottom="1134" w:left="1417" w:header="1140" w:footer="126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0F7EE" w14:textId="77777777" w:rsidR="00CD0CBF" w:rsidRDefault="00CD0CBF" w:rsidP="009A4F10">
      <w:r>
        <w:separator/>
      </w:r>
    </w:p>
  </w:endnote>
  <w:endnote w:type="continuationSeparator" w:id="0">
    <w:p w14:paraId="10E2AD85" w14:textId="77777777" w:rsidR="00CD0CBF" w:rsidRDefault="00CD0CBF" w:rsidP="009A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altName w:val="Arial"/>
    <w:charset w:val="0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252285896"/>
      <w:docPartObj>
        <w:docPartGallery w:val="Page Numbers (Bottom of Page)"/>
        <w:docPartUnique/>
      </w:docPartObj>
    </w:sdtPr>
    <w:sdtEndPr/>
    <w:sdtContent>
      <w:p w14:paraId="321B6874" w14:textId="77777777" w:rsidR="004649CD" w:rsidRPr="003406CB" w:rsidRDefault="004649CD">
        <w:pPr>
          <w:pStyle w:val="a8"/>
          <w:jc w:val="right"/>
          <w:rPr>
            <w:sz w:val="24"/>
            <w:szCs w:val="24"/>
          </w:rPr>
        </w:pPr>
        <w:r w:rsidRPr="003406CB">
          <w:rPr>
            <w:sz w:val="24"/>
            <w:szCs w:val="24"/>
          </w:rPr>
          <w:fldChar w:fldCharType="begin"/>
        </w:r>
        <w:r w:rsidRPr="003406CB">
          <w:rPr>
            <w:sz w:val="24"/>
            <w:szCs w:val="24"/>
          </w:rPr>
          <w:instrText>PAGE   \* MERGEFORMAT</w:instrText>
        </w:r>
        <w:r w:rsidRPr="003406CB">
          <w:rPr>
            <w:sz w:val="24"/>
            <w:szCs w:val="24"/>
          </w:rPr>
          <w:fldChar w:fldCharType="separate"/>
        </w:r>
        <w:r w:rsidR="005A57AC">
          <w:rPr>
            <w:noProof/>
            <w:sz w:val="24"/>
            <w:szCs w:val="24"/>
          </w:rPr>
          <w:t>2</w:t>
        </w:r>
        <w:r w:rsidRPr="003406CB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527901"/>
      <w:docPartObj>
        <w:docPartGallery w:val="Page Numbers (Bottom of Page)"/>
        <w:docPartUnique/>
      </w:docPartObj>
    </w:sdtPr>
    <w:sdtEndPr/>
    <w:sdtContent>
      <w:p w14:paraId="31CB827D" w14:textId="78A1FC40" w:rsidR="008E1943" w:rsidRDefault="008E19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AC">
          <w:rPr>
            <w:noProof/>
          </w:rPr>
          <w:t>1</w:t>
        </w:r>
        <w:r>
          <w:fldChar w:fldCharType="end"/>
        </w:r>
      </w:p>
    </w:sdtContent>
  </w:sdt>
  <w:p w14:paraId="1109FD54" w14:textId="77777777" w:rsidR="004649CD" w:rsidRDefault="004649CD" w:rsidP="004649CD">
    <w:pPr>
      <w:pStyle w:val="a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098939"/>
      <w:docPartObj>
        <w:docPartGallery w:val="Page Numbers (Bottom of Page)"/>
        <w:docPartUnique/>
      </w:docPartObj>
    </w:sdtPr>
    <w:sdtEndPr/>
    <w:sdtContent>
      <w:p w14:paraId="36914E06" w14:textId="46FCB4BC" w:rsidR="004649CD" w:rsidRDefault="004649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AC">
          <w:rPr>
            <w:noProof/>
          </w:rPr>
          <w:t>22</w:t>
        </w:r>
        <w:r>
          <w:fldChar w:fldCharType="end"/>
        </w:r>
      </w:p>
    </w:sdtContent>
  </w:sdt>
  <w:p w14:paraId="591DD449" w14:textId="5E235E43" w:rsidR="007B1EDA" w:rsidRPr="00480345" w:rsidRDefault="007B1EDA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6283" w14:textId="77777777" w:rsidR="00CD0CBF" w:rsidRDefault="00CD0CBF" w:rsidP="009A4F10">
      <w:r>
        <w:separator/>
      </w:r>
    </w:p>
  </w:footnote>
  <w:footnote w:type="continuationSeparator" w:id="0">
    <w:p w14:paraId="763FAB28" w14:textId="77777777" w:rsidR="00CD0CBF" w:rsidRDefault="00CD0CBF" w:rsidP="009A4F10">
      <w:r>
        <w:continuationSeparator/>
      </w:r>
    </w:p>
  </w:footnote>
  <w:footnote w:id="1">
    <w:p w14:paraId="75FABF6F" w14:textId="77777777" w:rsidR="004649CD" w:rsidRPr="008816FC" w:rsidRDefault="004649CD" w:rsidP="004649CD">
      <w:pPr>
        <w:pStyle w:val="af0"/>
        <w:jc w:val="both"/>
        <w:rPr>
          <w:rFonts w:ascii="Times New Roman" w:hAnsi="Times New Roman" w:cs="Times New Roman"/>
          <w:sz w:val="18"/>
        </w:rPr>
      </w:pPr>
      <w:r w:rsidRPr="008816FC">
        <w:rPr>
          <w:rStyle w:val="af2"/>
          <w:rFonts w:ascii="Times New Roman" w:hAnsi="Times New Roman" w:cs="Times New Roman"/>
          <w:sz w:val="18"/>
        </w:rPr>
        <w:footnoteRef/>
      </w:r>
      <w:r w:rsidRPr="008816FC">
        <w:rPr>
          <w:rFonts w:ascii="Times New Roman" w:hAnsi="Times New Roman" w:cs="Times New Roman"/>
          <w:sz w:val="18"/>
        </w:rPr>
        <w:t xml:space="preserve"> Федеральный закон от 29 декабря 2012 года № 273-ФЗ «Об образовании в Российской Федерации»  </w:t>
      </w:r>
    </w:p>
  </w:footnote>
  <w:footnote w:id="2">
    <w:p w14:paraId="2F8F0B4C" w14:textId="77777777" w:rsidR="004649CD" w:rsidRPr="008816FC" w:rsidRDefault="004649CD" w:rsidP="004649CD">
      <w:pPr>
        <w:pStyle w:val="af0"/>
        <w:jc w:val="both"/>
        <w:rPr>
          <w:rFonts w:ascii="Times New Roman" w:hAnsi="Times New Roman" w:cs="Times New Roman"/>
          <w:sz w:val="18"/>
        </w:rPr>
      </w:pPr>
      <w:r w:rsidRPr="008816FC">
        <w:rPr>
          <w:rStyle w:val="af2"/>
          <w:rFonts w:ascii="Times New Roman" w:hAnsi="Times New Roman" w:cs="Times New Roman"/>
          <w:sz w:val="18"/>
        </w:rPr>
        <w:footnoteRef/>
      </w:r>
      <w:r w:rsidRPr="008816FC">
        <w:rPr>
          <w:rFonts w:ascii="Times New Roman" w:hAnsi="Times New Roman" w:cs="Times New Roman"/>
          <w:sz w:val="18"/>
        </w:rPr>
        <w:t xml:space="preserve"> Постановление Правительства Российской Федерации от 5 августа 2013 года № 662 «Об осуществлении мониторинга системы образования»  </w:t>
      </w:r>
    </w:p>
  </w:footnote>
  <w:footnote w:id="3">
    <w:p w14:paraId="1DB133C2" w14:textId="77777777" w:rsidR="004649CD" w:rsidRPr="00B630AF" w:rsidRDefault="004649CD" w:rsidP="004649CD">
      <w:pPr>
        <w:pStyle w:val="af0"/>
        <w:jc w:val="both"/>
        <w:rPr>
          <w:rFonts w:ascii="Times New Roman" w:hAnsi="Times New Roman" w:cs="Times New Roman"/>
        </w:rPr>
      </w:pPr>
      <w:r w:rsidRPr="008816FC">
        <w:rPr>
          <w:rStyle w:val="af2"/>
          <w:rFonts w:ascii="Times New Roman" w:hAnsi="Times New Roman" w:cs="Times New Roman"/>
          <w:sz w:val="18"/>
        </w:rPr>
        <w:footnoteRef/>
      </w:r>
      <w:r w:rsidRPr="008816FC">
        <w:rPr>
          <w:rFonts w:ascii="Times New Roman" w:hAnsi="Times New Roman" w:cs="Times New Roman"/>
          <w:sz w:val="18"/>
        </w:rPr>
        <w:t xml:space="preserve"> Приказ Министерства науки и высшего образования Российской Федерации № 1377, Министерства просвещения Российской Федерации № 694, Федеральной службы по надзору в сфере образования и науки № 1684 от 18 декабря 2019 года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5B6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1">
    <w:nsid w:val="087112CF"/>
    <w:multiLevelType w:val="hybridMultilevel"/>
    <w:tmpl w:val="7D187FFE"/>
    <w:lvl w:ilvl="0" w:tplc="2200D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02EB"/>
    <w:multiLevelType w:val="hybridMultilevel"/>
    <w:tmpl w:val="17E40464"/>
    <w:lvl w:ilvl="0" w:tplc="CCC43268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82C64"/>
    <w:multiLevelType w:val="multilevel"/>
    <w:tmpl w:val="14A2CB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14372B8D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8C4B1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744A73"/>
    <w:multiLevelType w:val="hybridMultilevel"/>
    <w:tmpl w:val="9ED615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FDA2E4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6921AF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9">
    <w:nsid w:val="25EC0C53"/>
    <w:multiLevelType w:val="multilevel"/>
    <w:tmpl w:val="21980C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26B6419A"/>
    <w:multiLevelType w:val="multilevel"/>
    <w:tmpl w:val="C0004D40"/>
    <w:lvl w:ilvl="0">
      <w:start w:val="1"/>
      <w:numFmt w:val="decimal"/>
      <w:lvlText w:val="%1."/>
      <w:lvlJc w:val="left"/>
      <w:pPr>
        <w:ind w:left="930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/>
      </w:rPr>
    </w:lvl>
  </w:abstractNum>
  <w:abstractNum w:abstractNumId="11">
    <w:nsid w:val="2B187A88"/>
    <w:multiLevelType w:val="hybridMultilevel"/>
    <w:tmpl w:val="DC80A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94EC5"/>
    <w:multiLevelType w:val="multilevel"/>
    <w:tmpl w:val="2E1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925B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6DB3F1A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0F68DD"/>
    <w:multiLevelType w:val="hybridMultilevel"/>
    <w:tmpl w:val="4502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F7C20"/>
    <w:multiLevelType w:val="multilevel"/>
    <w:tmpl w:val="4D669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954FF0"/>
    <w:multiLevelType w:val="hybridMultilevel"/>
    <w:tmpl w:val="051671CE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621E97"/>
    <w:multiLevelType w:val="hybridMultilevel"/>
    <w:tmpl w:val="61323078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8B59A7"/>
    <w:multiLevelType w:val="hybridMultilevel"/>
    <w:tmpl w:val="66264508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61B62"/>
    <w:multiLevelType w:val="hybridMultilevel"/>
    <w:tmpl w:val="38C43718"/>
    <w:lvl w:ilvl="0" w:tplc="F9B2CB9A">
      <w:start w:val="1"/>
      <w:numFmt w:val="decimal"/>
      <w:lvlText w:val="%1)"/>
      <w:lvlJc w:val="left"/>
      <w:pPr>
        <w:ind w:left="153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>
    <w:nsid w:val="5E9B20CD"/>
    <w:multiLevelType w:val="hybridMultilevel"/>
    <w:tmpl w:val="0F1C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846AAC"/>
    <w:multiLevelType w:val="multilevel"/>
    <w:tmpl w:val="3F3C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0AA33A5"/>
    <w:multiLevelType w:val="hybridMultilevel"/>
    <w:tmpl w:val="1E04C5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39A55FB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3E215FA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6">
    <w:nsid w:val="63FC120E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7">
    <w:nsid w:val="680C73F6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860054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8A258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A8F5106"/>
    <w:multiLevelType w:val="hybridMultilevel"/>
    <w:tmpl w:val="3B1047BA"/>
    <w:lvl w:ilvl="0" w:tplc="2200DD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7F5F51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E713D20"/>
    <w:multiLevelType w:val="multilevel"/>
    <w:tmpl w:val="608A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B4F7E"/>
    <w:multiLevelType w:val="hybridMultilevel"/>
    <w:tmpl w:val="98F0AC8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1673C13"/>
    <w:multiLevelType w:val="hybridMultilevel"/>
    <w:tmpl w:val="BDAC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84DF9"/>
    <w:multiLevelType w:val="hybridMultilevel"/>
    <w:tmpl w:val="17FEE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8350B6"/>
    <w:multiLevelType w:val="hybridMultilevel"/>
    <w:tmpl w:val="1904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73D29"/>
    <w:multiLevelType w:val="hybridMultilevel"/>
    <w:tmpl w:val="D9CE3544"/>
    <w:lvl w:ilvl="0" w:tplc="2110B59C">
      <w:numFmt w:val="bullet"/>
      <w:lvlText w:val="-"/>
      <w:lvlJc w:val="left"/>
      <w:pPr>
        <w:ind w:left="1447" w:hanging="8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610F95"/>
    <w:multiLevelType w:val="hybridMultilevel"/>
    <w:tmpl w:val="64DA8C1C"/>
    <w:lvl w:ilvl="0" w:tplc="11D698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263478"/>
    <w:multiLevelType w:val="multilevel"/>
    <w:tmpl w:val="4230A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37"/>
  </w:num>
  <w:num w:numId="4">
    <w:abstractNumId w:val="11"/>
  </w:num>
  <w:num w:numId="5">
    <w:abstractNumId w:val="38"/>
  </w:num>
  <w:num w:numId="6">
    <w:abstractNumId w:val="16"/>
  </w:num>
  <w:num w:numId="7">
    <w:abstractNumId w:val="22"/>
  </w:num>
  <w:num w:numId="8">
    <w:abstractNumId w:val="15"/>
  </w:num>
  <w:num w:numId="9">
    <w:abstractNumId w:val="0"/>
  </w:num>
  <w:num w:numId="10">
    <w:abstractNumId w:val="8"/>
  </w:num>
  <w:num w:numId="11">
    <w:abstractNumId w:val="25"/>
  </w:num>
  <w:num w:numId="12">
    <w:abstractNumId w:val="26"/>
  </w:num>
  <w:num w:numId="13">
    <w:abstractNumId w:val="29"/>
  </w:num>
  <w:num w:numId="14">
    <w:abstractNumId w:val="24"/>
  </w:num>
  <w:num w:numId="15">
    <w:abstractNumId w:val="31"/>
  </w:num>
  <w:num w:numId="16">
    <w:abstractNumId w:val="27"/>
  </w:num>
  <w:num w:numId="17">
    <w:abstractNumId w:val="28"/>
  </w:num>
  <w:num w:numId="18">
    <w:abstractNumId w:val="5"/>
  </w:num>
  <w:num w:numId="19">
    <w:abstractNumId w:val="13"/>
  </w:num>
  <w:num w:numId="20">
    <w:abstractNumId w:val="7"/>
  </w:num>
  <w:num w:numId="21">
    <w:abstractNumId w:val="4"/>
  </w:num>
  <w:num w:numId="22">
    <w:abstractNumId w:val="20"/>
  </w:num>
  <w:num w:numId="23">
    <w:abstractNumId w:val="14"/>
  </w:num>
  <w:num w:numId="24">
    <w:abstractNumId w:val="39"/>
  </w:num>
  <w:num w:numId="25">
    <w:abstractNumId w:val="9"/>
  </w:num>
  <w:num w:numId="26">
    <w:abstractNumId w:val="21"/>
  </w:num>
  <w:num w:numId="27">
    <w:abstractNumId w:val="34"/>
  </w:num>
  <w:num w:numId="28">
    <w:abstractNumId w:val="2"/>
  </w:num>
  <w:num w:numId="29">
    <w:abstractNumId w:val="19"/>
  </w:num>
  <w:num w:numId="30">
    <w:abstractNumId w:val="33"/>
  </w:num>
  <w:num w:numId="31">
    <w:abstractNumId w:val="35"/>
  </w:num>
  <w:num w:numId="32">
    <w:abstractNumId w:val="17"/>
  </w:num>
  <w:num w:numId="33">
    <w:abstractNumId w:val="18"/>
  </w:num>
  <w:num w:numId="34">
    <w:abstractNumId w:val="32"/>
  </w:num>
  <w:num w:numId="35">
    <w:abstractNumId w:val="12"/>
  </w:num>
  <w:num w:numId="36">
    <w:abstractNumId w:val="1"/>
  </w:num>
  <w:num w:numId="37">
    <w:abstractNumId w:val="30"/>
  </w:num>
  <w:num w:numId="38">
    <w:abstractNumId w:val="36"/>
  </w:num>
  <w:num w:numId="39">
    <w:abstractNumId w:val="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3"/>
  <w:drawingGridHorizontalSpacing w:val="57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E"/>
    <w:rsid w:val="00004D3A"/>
    <w:rsid w:val="000061A9"/>
    <w:rsid w:val="0000718E"/>
    <w:rsid w:val="000106A4"/>
    <w:rsid w:val="00011A6B"/>
    <w:rsid w:val="00021494"/>
    <w:rsid w:val="000273C6"/>
    <w:rsid w:val="00044B86"/>
    <w:rsid w:val="000514F4"/>
    <w:rsid w:val="000730CC"/>
    <w:rsid w:val="000821A8"/>
    <w:rsid w:val="00096A62"/>
    <w:rsid w:val="00097473"/>
    <w:rsid w:val="000A5D28"/>
    <w:rsid w:val="000C50F1"/>
    <w:rsid w:val="000D35F3"/>
    <w:rsid w:val="000D61F3"/>
    <w:rsid w:val="000E1F6E"/>
    <w:rsid w:val="000E4314"/>
    <w:rsid w:val="000E48CE"/>
    <w:rsid w:val="000E5EC6"/>
    <w:rsid w:val="000E73A3"/>
    <w:rsid w:val="00100783"/>
    <w:rsid w:val="0010169D"/>
    <w:rsid w:val="00106639"/>
    <w:rsid w:val="00116B22"/>
    <w:rsid w:val="001337C0"/>
    <w:rsid w:val="00133CB8"/>
    <w:rsid w:val="00135A33"/>
    <w:rsid w:val="00137D7E"/>
    <w:rsid w:val="00140D3D"/>
    <w:rsid w:val="00141036"/>
    <w:rsid w:val="00143995"/>
    <w:rsid w:val="001458CF"/>
    <w:rsid w:val="001549D6"/>
    <w:rsid w:val="00157511"/>
    <w:rsid w:val="001606DF"/>
    <w:rsid w:val="0016076E"/>
    <w:rsid w:val="00160CC5"/>
    <w:rsid w:val="00170C23"/>
    <w:rsid w:val="001812B7"/>
    <w:rsid w:val="0018320D"/>
    <w:rsid w:val="00186210"/>
    <w:rsid w:val="001A0860"/>
    <w:rsid w:val="001A1896"/>
    <w:rsid w:val="001A1AD3"/>
    <w:rsid w:val="001B0B74"/>
    <w:rsid w:val="001B677E"/>
    <w:rsid w:val="001C413D"/>
    <w:rsid w:val="001C4757"/>
    <w:rsid w:val="001D1F46"/>
    <w:rsid w:val="001D4724"/>
    <w:rsid w:val="001E101C"/>
    <w:rsid w:val="001F22A0"/>
    <w:rsid w:val="00206DC0"/>
    <w:rsid w:val="002078F6"/>
    <w:rsid w:val="00210DB3"/>
    <w:rsid w:val="00213052"/>
    <w:rsid w:val="002301CC"/>
    <w:rsid w:val="00231B80"/>
    <w:rsid w:val="00231DE4"/>
    <w:rsid w:val="00234C51"/>
    <w:rsid w:val="002409DB"/>
    <w:rsid w:val="00246851"/>
    <w:rsid w:val="00287F03"/>
    <w:rsid w:val="00293053"/>
    <w:rsid w:val="002956DF"/>
    <w:rsid w:val="002B15DA"/>
    <w:rsid w:val="002B4C0B"/>
    <w:rsid w:val="002B69B4"/>
    <w:rsid w:val="002C36D8"/>
    <w:rsid w:val="002D3FDD"/>
    <w:rsid w:val="002E41D3"/>
    <w:rsid w:val="002F3427"/>
    <w:rsid w:val="002F71FB"/>
    <w:rsid w:val="00317795"/>
    <w:rsid w:val="00317C5C"/>
    <w:rsid w:val="00321C2C"/>
    <w:rsid w:val="00323F5B"/>
    <w:rsid w:val="00335A19"/>
    <w:rsid w:val="0034333B"/>
    <w:rsid w:val="00361C0A"/>
    <w:rsid w:val="003656DA"/>
    <w:rsid w:val="003730B0"/>
    <w:rsid w:val="00377574"/>
    <w:rsid w:val="00386B6D"/>
    <w:rsid w:val="003A139A"/>
    <w:rsid w:val="003A1C9E"/>
    <w:rsid w:val="003A56E8"/>
    <w:rsid w:val="003B2387"/>
    <w:rsid w:val="003B48E7"/>
    <w:rsid w:val="003B5862"/>
    <w:rsid w:val="003C234F"/>
    <w:rsid w:val="003C6E07"/>
    <w:rsid w:val="003D0D9B"/>
    <w:rsid w:val="003E35E6"/>
    <w:rsid w:val="003E47FC"/>
    <w:rsid w:val="003E58FA"/>
    <w:rsid w:val="0040173F"/>
    <w:rsid w:val="00402324"/>
    <w:rsid w:val="0041129F"/>
    <w:rsid w:val="00412FBC"/>
    <w:rsid w:val="0042762C"/>
    <w:rsid w:val="00440AE0"/>
    <w:rsid w:val="00445199"/>
    <w:rsid w:val="00453AC5"/>
    <w:rsid w:val="004649CD"/>
    <w:rsid w:val="004748B9"/>
    <w:rsid w:val="00476F91"/>
    <w:rsid w:val="004802F7"/>
    <w:rsid w:val="004826EB"/>
    <w:rsid w:val="00492282"/>
    <w:rsid w:val="0049412B"/>
    <w:rsid w:val="00497457"/>
    <w:rsid w:val="004974D0"/>
    <w:rsid w:val="004A037C"/>
    <w:rsid w:val="004B2FA4"/>
    <w:rsid w:val="004C2619"/>
    <w:rsid w:val="004F07C7"/>
    <w:rsid w:val="004F0DD8"/>
    <w:rsid w:val="005221E9"/>
    <w:rsid w:val="00522F4B"/>
    <w:rsid w:val="00566000"/>
    <w:rsid w:val="00567F46"/>
    <w:rsid w:val="00570C0E"/>
    <w:rsid w:val="0058466F"/>
    <w:rsid w:val="00585E1B"/>
    <w:rsid w:val="00587004"/>
    <w:rsid w:val="005A57AC"/>
    <w:rsid w:val="005A594B"/>
    <w:rsid w:val="005B09D7"/>
    <w:rsid w:val="005C23F0"/>
    <w:rsid w:val="005C51DC"/>
    <w:rsid w:val="005E0427"/>
    <w:rsid w:val="005F78B8"/>
    <w:rsid w:val="006064A6"/>
    <w:rsid w:val="00617CD3"/>
    <w:rsid w:val="00626E43"/>
    <w:rsid w:val="006270C1"/>
    <w:rsid w:val="00633532"/>
    <w:rsid w:val="00636FE8"/>
    <w:rsid w:val="00640681"/>
    <w:rsid w:val="00643CEA"/>
    <w:rsid w:val="006458F6"/>
    <w:rsid w:val="006467F4"/>
    <w:rsid w:val="00647A4A"/>
    <w:rsid w:val="00651458"/>
    <w:rsid w:val="00656CB3"/>
    <w:rsid w:val="00660535"/>
    <w:rsid w:val="00664338"/>
    <w:rsid w:val="00674ACA"/>
    <w:rsid w:val="006761F5"/>
    <w:rsid w:val="00677D06"/>
    <w:rsid w:val="0068014F"/>
    <w:rsid w:val="00680398"/>
    <w:rsid w:val="00683506"/>
    <w:rsid w:val="00684966"/>
    <w:rsid w:val="006A2048"/>
    <w:rsid w:val="006B7A5B"/>
    <w:rsid w:val="006C26FF"/>
    <w:rsid w:val="006C7173"/>
    <w:rsid w:val="006C7DF6"/>
    <w:rsid w:val="006D1D56"/>
    <w:rsid w:val="006D5460"/>
    <w:rsid w:val="006D5EB1"/>
    <w:rsid w:val="006E6DAB"/>
    <w:rsid w:val="006E7813"/>
    <w:rsid w:val="00703785"/>
    <w:rsid w:val="00710EC9"/>
    <w:rsid w:val="00711126"/>
    <w:rsid w:val="00711610"/>
    <w:rsid w:val="007339D1"/>
    <w:rsid w:val="00733E8D"/>
    <w:rsid w:val="0073693E"/>
    <w:rsid w:val="00746908"/>
    <w:rsid w:val="007564F1"/>
    <w:rsid w:val="007565E2"/>
    <w:rsid w:val="007669A4"/>
    <w:rsid w:val="007757BF"/>
    <w:rsid w:val="0078133A"/>
    <w:rsid w:val="00790715"/>
    <w:rsid w:val="007A021E"/>
    <w:rsid w:val="007A7AEC"/>
    <w:rsid w:val="007B1EDA"/>
    <w:rsid w:val="007B208E"/>
    <w:rsid w:val="007C36AF"/>
    <w:rsid w:val="007C583D"/>
    <w:rsid w:val="007C6670"/>
    <w:rsid w:val="00820C2F"/>
    <w:rsid w:val="00835180"/>
    <w:rsid w:val="008540CF"/>
    <w:rsid w:val="0085476E"/>
    <w:rsid w:val="008547F0"/>
    <w:rsid w:val="008705BD"/>
    <w:rsid w:val="00877E6C"/>
    <w:rsid w:val="008840C6"/>
    <w:rsid w:val="00896273"/>
    <w:rsid w:val="008A25BA"/>
    <w:rsid w:val="008A36B9"/>
    <w:rsid w:val="008A51B4"/>
    <w:rsid w:val="008A65A2"/>
    <w:rsid w:val="008B3F76"/>
    <w:rsid w:val="008B5762"/>
    <w:rsid w:val="008C2534"/>
    <w:rsid w:val="008E1943"/>
    <w:rsid w:val="008E5710"/>
    <w:rsid w:val="008E77B4"/>
    <w:rsid w:val="008F4495"/>
    <w:rsid w:val="008F5B68"/>
    <w:rsid w:val="008F6B95"/>
    <w:rsid w:val="008F78FB"/>
    <w:rsid w:val="009031B1"/>
    <w:rsid w:val="00903746"/>
    <w:rsid w:val="00903CC5"/>
    <w:rsid w:val="00906FBE"/>
    <w:rsid w:val="00910FC2"/>
    <w:rsid w:val="00917463"/>
    <w:rsid w:val="0092178C"/>
    <w:rsid w:val="00930D29"/>
    <w:rsid w:val="0093131E"/>
    <w:rsid w:val="00933C74"/>
    <w:rsid w:val="00941AE6"/>
    <w:rsid w:val="00945885"/>
    <w:rsid w:val="00960782"/>
    <w:rsid w:val="00963912"/>
    <w:rsid w:val="009640B6"/>
    <w:rsid w:val="009672D9"/>
    <w:rsid w:val="009747C7"/>
    <w:rsid w:val="009758F1"/>
    <w:rsid w:val="009805BE"/>
    <w:rsid w:val="009828AD"/>
    <w:rsid w:val="00991DCD"/>
    <w:rsid w:val="00995018"/>
    <w:rsid w:val="009A0FC5"/>
    <w:rsid w:val="009A3368"/>
    <w:rsid w:val="009A4F10"/>
    <w:rsid w:val="009A6844"/>
    <w:rsid w:val="009B3A63"/>
    <w:rsid w:val="009B3A73"/>
    <w:rsid w:val="009C0703"/>
    <w:rsid w:val="009C2341"/>
    <w:rsid w:val="009D7EA4"/>
    <w:rsid w:val="009E0A37"/>
    <w:rsid w:val="009E7F7F"/>
    <w:rsid w:val="009F058E"/>
    <w:rsid w:val="009F40F7"/>
    <w:rsid w:val="00A0308B"/>
    <w:rsid w:val="00A159C2"/>
    <w:rsid w:val="00A16C4D"/>
    <w:rsid w:val="00A21803"/>
    <w:rsid w:val="00A24CC2"/>
    <w:rsid w:val="00A26073"/>
    <w:rsid w:val="00A3137F"/>
    <w:rsid w:val="00A33D22"/>
    <w:rsid w:val="00A36895"/>
    <w:rsid w:val="00A37BBB"/>
    <w:rsid w:val="00A37C2E"/>
    <w:rsid w:val="00A37EF1"/>
    <w:rsid w:val="00A40593"/>
    <w:rsid w:val="00A523F6"/>
    <w:rsid w:val="00A55754"/>
    <w:rsid w:val="00A73B6F"/>
    <w:rsid w:val="00A743E1"/>
    <w:rsid w:val="00A77A8C"/>
    <w:rsid w:val="00A80341"/>
    <w:rsid w:val="00A81A22"/>
    <w:rsid w:val="00A8225F"/>
    <w:rsid w:val="00A83EB6"/>
    <w:rsid w:val="00A870F4"/>
    <w:rsid w:val="00A87D88"/>
    <w:rsid w:val="00A90ADE"/>
    <w:rsid w:val="00A97E7F"/>
    <w:rsid w:val="00AA0696"/>
    <w:rsid w:val="00AA2B90"/>
    <w:rsid w:val="00AC35F8"/>
    <w:rsid w:val="00AE1D94"/>
    <w:rsid w:val="00AE49F8"/>
    <w:rsid w:val="00AE56AA"/>
    <w:rsid w:val="00AE6FF0"/>
    <w:rsid w:val="00AF4CE5"/>
    <w:rsid w:val="00B00CED"/>
    <w:rsid w:val="00B21BCB"/>
    <w:rsid w:val="00B23431"/>
    <w:rsid w:val="00B25A19"/>
    <w:rsid w:val="00B268B6"/>
    <w:rsid w:val="00B279A6"/>
    <w:rsid w:val="00B46387"/>
    <w:rsid w:val="00B4658C"/>
    <w:rsid w:val="00B46C6C"/>
    <w:rsid w:val="00B561C0"/>
    <w:rsid w:val="00B7093A"/>
    <w:rsid w:val="00B73E0D"/>
    <w:rsid w:val="00B74965"/>
    <w:rsid w:val="00B74C5E"/>
    <w:rsid w:val="00B81074"/>
    <w:rsid w:val="00B8520E"/>
    <w:rsid w:val="00B9140B"/>
    <w:rsid w:val="00B9277E"/>
    <w:rsid w:val="00BA0FA2"/>
    <w:rsid w:val="00BB4995"/>
    <w:rsid w:val="00BB7AAD"/>
    <w:rsid w:val="00BC5093"/>
    <w:rsid w:val="00BD59F6"/>
    <w:rsid w:val="00BE327A"/>
    <w:rsid w:val="00BE53F8"/>
    <w:rsid w:val="00BF66D8"/>
    <w:rsid w:val="00C016CA"/>
    <w:rsid w:val="00C019D7"/>
    <w:rsid w:val="00C1440C"/>
    <w:rsid w:val="00C40AC2"/>
    <w:rsid w:val="00C55F1B"/>
    <w:rsid w:val="00C61B8B"/>
    <w:rsid w:val="00C8034E"/>
    <w:rsid w:val="00C87BB3"/>
    <w:rsid w:val="00C9033B"/>
    <w:rsid w:val="00C95524"/>
    <w:rsid w:val="00CA1CF8"/>
    <w:rsid w:val="00CA73FA"/>
    <w:rsid w:val="00CB2B56"/>
    <w:rsid w:val="00CB35C6"/>
    <w:rsid w:val="00CB3EB5"/>
    <w:rsid w:val="00CD0CBF"/>
    <w:rsid w:val="00CD3C6E"/>
    <w:rsid w:val="00CD4181"/>
    <w:rsid w:val="00CE7EFF"/>
    <w:rsid w:val="00CF0518"/>
    <w:rsid w:val="00D0518A"/>
    <w:rsid w:val="00D116C1"/>
    <w:rsid w:val="00D12579"/>
    <w:rsid w:val="00D12805"/>
    <w:rsid w:val="00D17BE5"/>
    <w:rsid w:val="00D27CF6"/>
    <w:rsid w:val="00D514FF"/>
    <w:rsid w:val="00D67332"/>
    <w:rsid w:val="00D73F00"/>
    <w:rsid w:val="00D74AD6"/>
    <w:rsid w:val="00D85C74"/>
    <w:rsid w:val="00D87ECF"/>
    <w:rsid w:val="00D927AE"/>
    <w:rsid w:val="00D9387D"/>
    <w:rsid w:val="00DA53F8"/>
    <w:rsid w:val="00DB7275"/>
    <w:rsid w:val="00DC0E2E"/>
    <w:rsid w:val="00DC302F"/>
    <w:rsid w:val="00DC6510"/>
    <w:rsid w:val="00DC7FA9"/>
    <w:rsid w:val="00DD0C7E"/>
    <w:rsid w:val="00DD5F89"/>
    <w:rsid w:val="00DE74A0"/>
    <w:rsid w:val="00E02A7B"/>
    <w:rsid w:val="00E10909"/>
    <w:rsid w:val="00E10FD6"/>
    <w:rsid w:val="00E20162"/>
    <w:rsid w:val="00E2057B"/>
    <w:rsid w:val="00E3765E"/>
    <w:rsid w:val="00E43E24"/>
    <w:rsid w:val="00E4419C"/>
    <w:rsid w:val="00E46359"/>
    <w:rsid w:val="00E62138"/>
    <w:rsid w:val="00E70631"/>
    <w:rsid w:val="00E7250B"/>
    <w:rsid w:val="00E74CD5"/>
    <w:rsid w:val="00E76925"/>
    <w:rsid w:val="00E964E0"/>
    <w:rsid w:val="00E97752"/>
    <w:rsid w:val="00EA1B66"/>
    <w:rsid w:val="00EA7AA8"/>
    <w:rsid w:val="00EA7BFA"/>
    <w:rsid w:val="00EB0EDA"/>
    <w:rsid w:val="00EB33C3"/>
    <w:rsid w:val="00EB42C7"/>
    <w:rsid w:val="00EC1807"/>
    <w:rsid w:val="00EC55BF"/>
    <w:rsid w:val="00EE059B"/>
    <w:rsid w:val="00EE237C"/>
    <w:rsid w:val="00EE6F80"/>
    <w:rsid w:val="00EF127A"/>
    <w:rsid w:val="00F0709B"/>
    <w:rsid w:val="00F10E9D"/>
    <w:rsid w:val="00F14BB2"/>
    <w:rsid w:val="00F33B79"/>
    <w:rsid w:val="00F365F0"/>
    <w:rsid w:val="00F36E70"/>
    <w:rsid w:val="00F450E7"/>
    <w:rsid w:val="00F610D5"/>
    <w:rsid w:val="00F812E9"/>
    <w:rsid w:val="00F82D56"/>
    <w:rsid w:val="00F83C4C"/>
    <w:rsid w:val="00F8409B"/>
    <w:rsid w:val="00F84E7B"/>
    <w:rsid w:val="00F85B50"/>
    <w:rsid w:val="00F9738D"/>
    <w:rsid w:val="00F9786D"/>
    <w:rsid w:val="00FC1D52"/>
    <w:rsid w:val="00FC2355"/>
    <w:rsid w:val="00FC4903"/>
    <w:rsid w:val="00FC6305"/>
    <w:rsid w:val="00FD72A4"/>
    <w:rsid w:val="00FE32E2"/>
    <w:rsid w:val="00FE5986"/>
    <w:rsid w:val="00FE6773"/>
    <w:rsid w:val="00FF01D6"/>
    <w:rsid w:val="00FF2D7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2117548E"/>
  <w15:docId w15:val="{E3BD432F-9B60-48E0-914C-A301329E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2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A02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8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8B6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34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3137F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9A4F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A4F10"/>
    <w:rPr>
      <w:sz w:val="28"/>
      <w:szCs w:val="28"/>
    </w:rPr>
  </w:style>
  <w:style w:type="paragraph" w:styleId="a8">
    <w:name w:val="footer"/>
    <w:basedOn w:val="a"/>
    <w:link w:val="a9"/>
    <w:uiPriority w:val="99"/>
    <w:rsid w:val="009A4F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A4F10"/>
    <w:rPr>
      <w:sz w:val="28"/>
      <w:szCs w:val="28"/>
    </w:rPr>
  </w:style>
  <w:style w:type="character" w:customStyle="1" w:styleId="10">
    <w:name w:val="Заголовок 1 Знак"/>
    <w:link w:val="1"/>
    <w:rsid w:val="007A021E"/>
    <w:rPr>
      <w:rFonts w:ascii="Arial" w:hAnsi="Arial"/>
      <w:b/>
      <w:bCs/>
      <w:color w:val="000080"/>
      <w:sz w:val="24"/>
      <w:szCs w:val="24"/>
    </w:rPr>
  </w:style>
  <w:style w:type="table" w:styleId="aa">
    <w:name w:val="Table Grid"/>
    <w:basedOn w:val="a1"/>
    <w:uiPriority w:val="59"/>
    <w:rsid w:val="00C9033B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ПАРАГРАФ,Абзац списка11,Содержание. 2 уровень"/>
    <w:basedOn w:val="a"/>
    <w:link w:val="ac"/>
    <w:uiPriority w:val="34"/>
    <w:qFormat/>
    <w:rsid w:val="00D12805"/>
    <w:pPr>
      <w:ind w:left="720"/>
      <w:contextualSpacing/>
    </w:pPr>
  </w:style>
  <w:style w:type="character" w:styleId="ad">
    <w:name w:val="FollowedHyperlink"/>
    <w:basedOn w:val="a0"/>
    <w:semiHidden/>
    <w:unhideWhenUsed/>
    <w:rsid w:val="00157511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268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26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8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8B6"/>
    <w:rPr>
      <w:rFonts w:ascii="Calibri" w:hAnsi="Calibri"/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B268B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B6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B268B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"/>
    <w:qFormat/>
    <w:rsid w:val="00B268B6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2">
    <w:name w:val="Обычный1"/>
    <w:rsid w:val="00B268B6"/>
    <w:rPr>
      <w:rFonts w:ascii="Calibri" w:eastAsia="Calibri" w:hAnsi="Calibri" w:cs="Calibri"/>
      <w:color w:val="000000"/>
    </w:rPr>
  </w:style>
  <w:style w:type="paragraph" w:styleId="af0">
    <w:name w:val="footnote text"/>
    <w:basedOn w:val="a"/>
    <w:link w:val="af1"/>
    <w:unhideWhenUsed/>
    <w:rsid w:val="00B268B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rsid w:val="00B268B6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nhideWhenUsed/>
    <w:rsid w:val="00B268B6"/>
    <w:rPr>
      <w:vertAlign w:val="superscript"/>
    </w:rPr>
  </w:style>
  <w:style w:type="paragraph" w:styleId="af3">
    <w:name w:val="Body Text"/>
    <w:basedOn w:val="a"/>
    <w:link w:val="af4"/>
    <w:uiPriority w:val="1"/>
    <w:qFormat/>
    <w:rsid w:val="00B268B6"/>
    <w:pPr>
      <w:widowControl w:val="0"/>
    </w:pPr>
    <w:rPr>
      <w:sz w:val="24"/>
      <w:szCs w:val="24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1"/>
    <w:rsid w:val="00B268B6"/>
    <w:rPr>
      <w:sz w:val="24"/>
      <w:szCs w:val="24"/>
      <w:lang w:val="en-US" w:eastAsia="en-US"/>
    </w:rPr>
  </w:style>
  <w:style w:type="paragraph" w:customStyle="1" w:styleId="af5">
    <w:name w:val="МОН основной"/>
    <w:basedOn w:val="a"/>
    <w:link w:val="af6"/>
    <w:rsid w:val="00B268B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f6">
    <w:name w:val="МОН основной Знак"/>
    <w:link w:val="af5"/>
    <w:rsid w:val="00B268B6"/>
    <w:rPr>
      <w:sz w:val="28"/>
    </w:rPr>
  </w:style>
  <w:style w:type="paragraph" w:styleId="af7">
    <w:name w:val="Title"/>
    <w:basedOn w:val="a"/>
    <w:link w:val="af8"/>
    <w:qFormat/>
    <w:rsid w:val="00B268B6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rsid w:val="00B268B6"/>
    <w:rPr>
      <w:sz w:val="28"/>
      <w:szCs w:val="24"/>
    </w:rPr>
  </w:style>
  <w:style w:type="paragraph" w:customStyle="1" w:styleId="Style2">
    <w:name w:val="Style2"/>
    <w:basedOn w:val="a"/>
    <w:uiPriority w:val="99"/>
    <w:rsid w:val="00B268B6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B268B6"/>
    <w:rPr>
      <w:rFonts w:ascii="Times New Roman" w:hAnsi="Times New Roman" w:cs="Times New Roman" w:hint="default"/>
      <w:sz w:val="20"/>
      <w:szCs w:val="20"/>
    </w:rPr>
  </w:style>
  <w:style w:type="paragraph" w:customStyle="1" w:styleId="formattext">
    <w:name w:val="formattext"/>
    <w:basedOn w:val="a"/>
    <w:uiPriority w:val="99"/>
    <w:rsid w:val="00B268B6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2"/>
    <w:basedOn w:val="a"/>
    <w:uiPriority w:val="99"/>
    <w:rsid w:val="00B268B6"/>
    <w:pPr>
      <w:widowControl w:val="0"/>
      <w:shd w:val="clear" w:color="auto" w:fill="FFFFFF"/>
      <w:spacing w:before="600" w:line="328" w:lineRule="exact"/>
      <w:jc w:val="both"/>
    </w:pPr>
    <w:rPr>
      <w:color w:val="000000"/>
      <w:spacing w:val="7"/>
      <w:sz w:val="24"/>
      <w:szCs w:val="24"/>
      <w:lang w:bidi="ru-RU"/>
    </w:rPr>
  </w:style>
  <w:style w:type="character" w:customStyle="1" w:styleId="100">
    <w:name w:val="Основной текст + 10"/>
    <w:aliases w:val="5 pt,Не полужирный,Интервал 0 pt"/>
    <w:rsid w:val="00B268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af9">
    <w:name w:val="Цветовое выделение"/>
    <w:uiPriority w:val="99"/>
    <w:rsid w:val="00B268B6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B268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ой текст (2)_"/>
    <w:link w:val="210"/>
    <w:uiPriority w:val="99"/>
    <w:locked/>
    <w:rsid w:val="00B268B6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268B6"/>
    <w:pPr>
      <w:widowControl w:val="0"/>
      <w:shd w:val="clear" w:color="auto" w:fill="FFFFFF"/>
      <w:spacing w:before="300" w:line="317" w:lineRule="exact"/>
      <w:ind w:hanging="720"/>
      <w:jc w:val="both"/>
    </w:pPr>
    <w:rPr>
      <w:sz w:val="26"/>
      <w:szCs w:val="26"/>
    </w:rPr>
  </w:style>
  <w:style w:type="paragraph" w:customStyle="1" w:styleId="afb">
    <w:name w:val="a"/>
    <w:basedOn w:val="a"/>
    <w:rsid w:val="00B268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01D6"/>
  </w:style>
  <w:style w:type="character" w:styleId="afc">
    <w:name w:val="Strong"/>
    <w:basedOn w:val="a0"/>
    <w:uiPriority w:val="22"/>
    <w:qFormat/>
    <w:rsid w:val="00FF01D6"/>
    <w:rPr>
      <w:b/>
      <w:bCs/>
    </w:rPr>
  </w:style>
  <w:style w:type="paragraph" w:customStyle="1" w:styleId="Default">
    <w:name w:val="Default"/>
    <w:rsid w:val="002409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F07C7"/>
    <w:rPr>
      <w:color w:val="605E5C"/>
      <w:shd w:val="clear" w:color="auto" w:fill="E1DFDD"/>
    </w:rPr>
  </w:style>
  <w:style w:type="character" w:customStyle="1" w:styleId="ac">
    <w:name w:val="Абзац списка Знак"/>
    <w:aliases w:val="ПАРАГРАФ Знак,Абзац списка11 Знак,Содержание. 2 уровень Знак"/>
    <w:link w:val="ab"/>
    <w:uiPriority w:val="34"/>
    <w:locked/>
    <w:rsid w:val="004649C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1%83%D0%BD%D0%B8%D1%86%D0%B8%D0%BF%D0%B0%D0%BB%D1%8C%D0%BD%D0%BE%D0%B5_%D0%BE%D0%B1%D1%80%D0%B0%D0%B7%D0%BE%D0%B2%D0%B0%D0%BD%D0%B8%D0%B5_%D0%B3%D0%BE%D1%80%D0%BE%D0%B4_%D0%90%D0%BB%D0%B0%D0%BF%D0%B0%D0%B5%D0%B2%D1%81%D0%BA" TargetMode="External"/><Relationship Id="rId21" Type="http://schemas.openxmlformats.org/officeDocument/2006/relationships/hyperlink" Target="https://ru.wikipedia.org/wiki/%D0%9D%D0%BE%D0%B2%D0%BE%D1%83%D1%80%D0%B0%D0%BB%D1%8C%D1%81%D0%BA%D0%B8%D0%B9_%D0%B3%D0%BE%D1%80%D0%BE%D0%B4%D1%81%D0%BA%D0%BE%D0%B9_%D0%BE%D0%BA%D1%80%D1%83%D0%B3" TargetMode="External"/><Relationship Id="rId42" Type="http://schemas.openxmlformats.org/officeDocument/2006/relationships/hyperlink" Target="https://ru.wikipedia.org/wiki/%D0%9A%D0%B8%D1%80%D0%BE%D0%B2%D0%B3%D1%80%D0%B0%D0%B4%D1%81%D0%BA%D0%B8%D0%B9_%D0%B3%D0%BE%D1%80%D0%BE%D0%B4%D1%81%D0%BA%D0%BE%D0%B9_%D0%BE%D0%BA%D1%80%D1%83%D0%B3" TargetMode="External"/><Relationship Id="rId47" Type="http://schemas.openxmlformats.org/officeDocument/2006/relationships/hyperlink" Target="https://ru.wikipedia.org/wiki/%D0%A1%D0%B5%D0%B2%D0%B5%D1%80%D0%BE%D1%83%D1%80%D0%B0%D0%BB%D1%8C%D1%81%D0%BA%D0%B8%D0%B9_%D0%B3%D0%BE%D1%80%D0%BE%D0%B4%D1%81%D0%BA%D0%BE%D0%B9_%D0%BE%D0%BA%D1%80%D1%83%D0%B3" TargetMode="External"/><Relationship Id="rId63" Type="http://schemas.openxmlformats.org/officeDocument/2006/relationships/hyperlink" Target="https://ru.wikipedia.org/wiki/%D0%9C%D0%B0%D1%85%D0%BD%D1%91%D0%B2%D1%81%D0%BA%D0%BE%D0%B5_%D0%BC%D1%83%D0%BD%D0%B8%D1%86%D0%B8%D0%BF%D0%B0%D0%BB%D1%8C%D0%BD%D0%BE%D0%B5_%D0%BE%D0%B1%D1%80%D0%B0%D0%B7%D0%BE%D0%B2%D0%B0%D0%BD%D0%B8%D0%B5" TargetMode="External"/><Relationship Id="rId68" Type="http://schemas.openxmlformats.org/officeDocument/2006/relationships/hyperlink" Target="https://ru.wikipedia.org/wiki/%D0%A1%D0%B2%D0%BE%D0%B1%D0%BE%D0%B4%D0%BD%D1%8B%D0%B9_(%D0%A1%D0%B2%D0%B5%D1%80%D0%B4%D0%BB%D0%BE%D0%B2%D1%81%D0%BA%D0%B0%D1%8F_%D0%BE%D0%B1%D0%BB%D0%B0%D1%81%D1%82%D1%8C)" TargetMode="External"/><Relationship Id="rId84" Type="http://schemas.openxmlformats.org/officeDocument/2006/relationships/chart" Target="charts/chart5.xml"/><Relationship Id="rId16" Type="http://schemas.openxmlformats.org/officeDocument/2006/relationships/hyperlink" Target="https://ru.wikipedia.org/wiki/%D0%90%D1%80%D1%82%D1%91%D0%BC%D0%BE%D0%B2%D1%81%D0%BA%D0%B8%D0%B9_%D0%B3%D0%BE%D1%80%D0%BE%D0%B4%D1%81%D0%BA%D0%BE%D0%B9_%D0%BE%D0%BA%D1%80%D1%83%D0%B3_(%D0%A1%D0%B2%D0%B5%D1%80%D0%B4%D0%BB%D0%BE%D0%B2%D1%81%D0%BA%D0%B0%D1%8F_%D0%BE%D0%B1%D0%BB%D0%B0%D1%81%D1%82%D1%8C)" TargetMode="External"/><Relationship Id="rId11" Type="http://schemas.openxmlformats.org/officeDocument/2006/relationships/hyperlink" Target="https://ru.wikipedia.org/wiki/%D0%93%D0%BE%D1%80%D0%BE%D0%B4%D1%81%D0%BA%D0%BE%D0%B9_%D0%BE%D0%BA%D1%80%D1%83%D0%B3_%D0%9F%D0%B5%D1%80%D0%B2%D0%BE%D1%83%D1%80%D0%B0%D0%BB%D1%8C%D1%81%D0%BA" TargetMode="External"/><Relationship Id="rId32" Type="http://schemas.openxmlformats.org/officeDocument/2006/relationships/hyperlink" Target="https://ru.wikipedia.org/wiki/%D0%92%D0%B5%D1%80%D1%85%D0%BD%D0%B5%D1%81%D0%B0%D0%BB%D0%B4%D0%B8%D0%BD%D1%81%D0%BA%D0%B8%D0%B9_%D0%B3%D0%BE%D1%80%D0%BE%D0%B4%D1%81%D0%BA%D0%BE%D0%B9_%D0%BE%D0%BA%D1%80%D1%83%D0%B3" TargetMode="External"/><Relationship Id="rId37" Type="http://schemas.openxmlformats.org/officeDocument/2006/relationships/hyperlink" Target="https://ru.wikipedia.org/wiki/%D0%98%D1%80%D0%B1%D0%B8%D1%82%D1%81%D0%BA%D0%BE%D0%B5_%D0%BC%D1%83%D0%BD%D0%B8%D1%86%D0%B8%D0%BF%D0%B0%D0%BB%D1%8C%D0%BD%D0%BE%D0%B5_%D0%BE%D0%B1%D1%80%D0%B0%D0%B7%D0%BE%D0%B2%D0%B0%D0%BD%D0%B8%D0%B5" TargetMode="External"/><Relationship Id="rId53" Type="http://schemas.openxmlformats.org/officeDocument/2006/relationships/hyperlink" Target="https://ru.wikipedia.org/wiki/%D0%90%D1%87%D0%B8%D1%82%D1%81%D0%BA%D0%B8%D0%B9_%D0%B3%D0%BE%D1%80%D0%BE%D0%B4%D1%81%D0%BA%D0%BE%D0%B9_%D0%BE%D0%BA%D1%80%D1%83%D0%B3" TargetMode="External"/><Relationship Id="rId58" Type="http://schemas.openxmlformats.org/officeDocument/2006/relationships/hyperlink" Target="https://ru.wikipedia.org/wiki/%D0%92%D0%B5%D1%80%D1%85%D0%BD%D1%8F%D1%8F_%D0%A2%D1%83%D1%80%D0%B0" TargetMode="External"/><Relationship Id="rId74" Type="http://schemas.openxmlformats.org/officeDocument/2006/relationships/hyperlink" Target="https://ru.wikipedia.org/wiki/%D0%9A%D0%B0%D0%BC%D1%8B%D1%88%D0%BB%D0%BE%D0%B2%D1%81%D0%BA%D0%B8%D0%B9_%D0%BC%D1%83%D0%BD%D0%B8%D1%86%D0%B8%D0%BF%D0%B0%D0%BB%D1%8C%D0%BD%D1%8B%D0%B9_%D1%80%D0%B0%D0%B9%D0%BE%D0%BD" TargetMode="External"/><Relationship Id="rId79" Type="http://schemas.openxmlformats.org/officeDocument/2006/relationships/chart" Target="charts/chart2.xml"/><Relationship Id="rId5" Type="http://schemas.openxmlformats.org/officeDocument/2006/relationships/webSettings" Target="webSettings.xml"/><Relationship Id="rId19" Type="http://schemas.openxmlformats.org/officeDocument/2006/relationships/hyperlink" Target="https://ru.wikipedia.org/wiki/%D0%90%D1%81%D0%B1%D0%B5%D1%81%D1%82%D0%BE%D0%B2%D1%81%D0%BA%D0%B8%D0%B9_%D0%B3%D0%BE%D1%80%D0%BE%D0%B4%D1%81%D0%BA%D0%BE%D0%B9_%D0%BE%D0%BA%D1%80%D1%83%D0%B3" TargetMode="External"/><Relationship Id="rId14" Type="http://schemas.openxmlformats.org/officeDocument/2006/relationships/hyperlink" Target="https://ru.wikipedia.org/wiki/%D0%93%D0%BE%D1%80%D0%BE%D0%B4%D1%81%D0%BA%D0%BE%D0%B9_%D0%BE%D0%BA%D1%80%D1%83%D0%B3_%D0%92%D0%B5%D1%80%D1%85%D0%BD%D1%8F%D1%8F_%D0%9F%D1%8B%D1%88%D0%BC%D0%B0" TargetMode="External"/><Relationship Id="rId22" Type="http://schemas.openxmlformats.org/officeDocument/2006/relationships/hyperlink" Target="https://ru.wikipedia.org/wiki/%D0%93%D0%BE%D1%80%D0%BE%D0%B4%D1%81%D0%BA%D0%BE%D0%B9_%D0%BE%D0%BA%D1%80%D1%83%D0%B3_%D0%9A%D1%80%D0%B0%D1%81%D0%BD%D0%BE%D1%83%D1%80%D0%B0%D0%BB%D1%8C%D1%81%D0%BA" TargetMode="External"/><Relationship Id="rId27" Type="http://schemas.openxmlformats.org/officeDocument/2006/relationships/hyperlink" Target="https://ru.wikipedia.org/wiki/%D0%9C%D1%83%D0%BD%D0%B8%D1%86%D0%B8%D0%BF%D0%B0%D0%BB%D1%8C%D0%BD%D0%BE%D0%B5_%D0%BE%D0%B1%D1%80%D0%B0%D0%B7%D0%BE%D0%B2%D0%B0%D0%BD%D0%B8%D0%B5_%D0%90%D0%BB%D0%B0%D0%BF%D0%B0%D0%B5%D0%B2%D1%81%D0%BA%D0%BE%D0%B5" TargetMode="External"/><Relationship Id="rId30" Type="http://schemas.openxmlformats.org/officeDocument/2006/relationships/hyperlink" Target="https://ru.wikipedia.org/wiki/%D0%93%D0%BE%D1%80%D0%BE%D0%B4%D1%81%D0%BA%D0%BE%D0%B9_%D0%BE%D0%BA%D1%80%D1%83%D0%B3_%D0%91%D0%BE%D0%B3%D0%B4%D0%B0%D0%BD%D0%BE%D0%B2%D0%B8%D1%87" TargetMode="External"/><Relationship Id="rId35" Type="http://schemas.openxmlformats.org/officeDocument/2006/relationships/hyperlink" Target="https://ru.wikipedia.org/wiki/%D0%98%D0%B2%D0%B4%D0%B5%D0%BB%D1%8C%D1%81%D0%BA%D0%B8%D0%B9_%D0%B3%D0%BE%D1%80%D0%BE%D0%B4%D1%81%D0%BA%D0%BE%D0%B9_%D0%BE%D0%BA%D1%80%D1%83%D0%B3" TargetMode="External"/><Relationship Id="rId43" Type="http://schemas.openxmlformats.org/officeDocument/2006/relationships/hyperlink" Target="https://ru.wikipedia.org/wiki/%D0%9D%D0%B5%D0%B2%D1%8C%D1%8F%D0%BD%D1%81%D0%BA%D0%B8%D0%B9_%D0%B3%D0%BE%D1%80%D0%BE%D0%B4%D1%81%D0%BA%D0%BE%D0%B9_%D0%BE%D0%BA%D1%80%D1%83%D0%B3" TargetMode="External"/><Relationship Id="rId48" Type="http://schemas.openxmlformats.org/officeDocument/2006/relationships/hyperlink" Target="https://ru.wikipedia.org/wiki/%D0%93%D0%BE%D1%80%D0%BE%D0%B4%D1%81%D0%BA%D0%BE%D0%B9_%D0%BE%D0%BA%D1%80%D1%83%D0%B3_%D0%A1%D1%80%D0%B5%D0%B4%D0%BD%D0%B5%D1%83%D1%80%D0%B0%D0%BB%D1%8C%D1%81%D0%BA" TargetMode="External"/><Relationship Id="rId56" Type="http://schemas.openxmlformats.org/officeDocument/2006/relationships/hyperlink" Target="https://ru.wikipedia.org/wiki/%D0%92%D0%B5%D1%80%D1%85-%D0%9D%D0%B5%D0%B9%D0%B2%D0%B8%D0%BD%D1%81%D0%BA%D0%B8%D0%B9" TargetMode="External"/><Relationship Id="rId64" Type="http://schemas.openxmlformats.org/officeDocument/2006/relationships/hyperlink" Target="https://ru.wikipedia.org/wiki/%D0%93%D0%BE%D1%80%D0%BE%D0%B4%D1%81%D0%BA%D0%BE%D0%B9_%D0%BE%D0%BA%D1%80%D1%83%D0%B3_%D0%9D%D0%B8%D0%B6%D0%BD%D1%8F%D1%8F_%D0%A1%D0%B0%D0%BB%D0%B4%D0%B0" TargetMode="External"/><Relationship Id="rId69" Type="http://schemas.openxmlformats.org/officeDocument/2006/relationships/hyperlink" Target="https://ru.wikipedia.org/wiki/%D0%A1%D0%BE%D1%81%D1%8C%D0%B2%D0%B8%D0%BD%D1%81%D0%BA%D0%B8%D0%B9_%D0%B3%D0%BE%D1%80%D0%BE%D0%B4%D1%81%D0%BA%D0%BE%D0%B9_%D0%BE%D0%BA%D1%80%D1%83%D0%B3" TargetMode="External"/><Relationship Id="rId77" Type="http://schemas.openxmlformats.org/officeDocument/2006/relationships/hyperlink" Target="https://ru.wikipedia.org/wiki/%D0%A2%D0%B0%D0%B1%D0%BE%D1%80%D0%B8%D0%BD%D1%81%D0%BA%D0%B8%D0%B9_%D0%BC%D1%83%D0%BD%D0%B8%D1%86%D0%B8%D0%BF%D0%B0%D0%BB%D1%8C%D0%BD%D1%8B%D0%B9_%D1%80%D0%B0%D0%B9%D0%BE%D0%BD" TargetMode="External"/><Relationship Id="rId8" Type="http://schemas.openxmlformats.org/officeDocument/2006/relationships/hyperlink" Target="https://ru.wikipedia.org/wiki/%D0%9C%D1%83%D0%BD%D0%B8%D1%86%D0%B8%D0%BF%D0%B0%D0%BB%D1%8C%D0%BD%D0%BE%D0%B5_%D0%BE%D0%B1%D1%80%D0%B0%D0%B7%D0%BE%D0%B2%D0%B0%D0%BD%D0%B8%D0%B5_%C2%AB%D0%B3%D0%BE%D1%80%D0%BE%D0%B4_%D0%95%D0%BA%D0%B0%D1%82%D0%B5%D1%80%D0%B8%D0%BD%D0%B1%D1%83%D1%80%D0%B3%C2%BB" TargetMode="External"/><Relationship Id="rId51" Type="http://schemas.openxmlformats.org/officeDocument/2006/relationships/hyperlink" Target="https://ru.wikipedia.org/wiki/%D0%A2%D0%B0%D0%BB%D0%B8%D1%86%D0%BA%D0%B8%D0%B9_%D0%B3%D0%BE%D1%80%D0%BE%D0%B4%D1%81%D0%BA%D0%BE%D0%B9_%D0%BE%D0%BA%D1%80%D1%83%D0%B3" TargetMode="External"/><Relationship Id="rId72" Type="http://schemas.openxmlformats.org/officeDocument/2006/relationships/hyperlink" Target="https://ru.wikipedia.org/wiki/%D0%A3%D1%80%D0%B0%D0%BB%D1%8C%D1%81%D0%BA%D0%B8%D0%B9_(%D0%A1%D0%B2%D0%B5%D1%80%D0%B4%D0%BB%D0%BE%D0%B2%D1%81%D0%BA%D0%B0%D1%8F_%D0%BE%D0%B1%D0%BB%D0%B0%D1%81%D1%82%D1%8C)" TargetMode="External"/><Relationship Id="rId80" Type="http://schemas.openxmlformats.org/officeDocument/2006/relationships/chart" Target="charts/chart3.xml"/><Relationship Id="rId85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1%D0%B5%D1%80%D0%BE%D0%B2%D1%81%D0%BA%D0%B8%D0%B9_%D0%B3%D0%BE%D1%80%D0%BE%D0%B4%D1%81%D0%BA%D0%BE%D0%B9_%D0%BE%D0%BA%D1%80%D1%83%D0%B3" TargetMode="External"/><Relationship Id="rId17" Type="http://schemas.openxmlformats.org/officeDocument/2006/relationships/hyperlink" Target="https://ru.wikipedia.org/wiki/%D0%93%D0%BE%D1%80%D0%BE%D0%B4%D1%81%D0%BA%D0%BE%D0%B9_%D0%BE%D0%BA%D1%80%D1%83%D0%B3_%D0%9A%D1%80%D0%B0%D1%81%D0%BD%D0%BE%D1%82%D1%83%D1%80%D1%8C%D0%B8%D0%BD%D1%81%D0%BA" TargetMode="External"/><Relationship Id="rId25" Type="http://schemas.openxmlformats.org/officeDocument/2006/relationships/hyperlink" Target="https://ru.wikipedia.org/wiki/%D0%9A%D1%83%D1%88%D0%B2%D0%B8%D0%BD%D1%81%D0%BA%D0%B8%D0%B9_%D0%B3%D0%BE%D1%80%D0%BE%D0%B4%D1%81%D0%BA%D0%BE%D0%B9_%D0%BE%D0%BA%D1%80%D1%83%D0%B3" TargetMode="External"/><Relationship Id="rId33" Type="http://schemas.openxmlformats.org/officeDocument/2006/relationships/hyperlink" Target="https://ru.wikipedia.org/wiki/%D0%93%D0%BE%D1%80%D0%BD%D0%BE%D1%83%D1%80%D0%B0%D0%BB%D1%8C%D1%81%D0%BA%D0%B8%D0%B9_%D0%B3%D0%BE%D1%80%D0%BE%D0%B4%D1%81%D0%BA%D0%BE%D0%B9_%D0%BE%D0%BA%D1%80%D1%83%D0%B3" TargetMode="External"/><Relationship Id="rId38" Type="http://schemas.openxmlformats.org/officeDocument/2006/relationships/hyperlink" Target="https://ru.wikipedia.org/wiki/%D0%9A%D0%B0%D0%BC%D0%B5%D0%BD%D1%81%D0%BA%D0%B8%D0%B9_%D0%B3%D0%BE%D1%80%D0%BE%D0%B4%D1%81%D0%BA%D0%BE%D0%B9_%D0%BE%D0%BA%D1%80%D1%83%D0%B3" TargetMode="External"/><Relationship Id="rId46" Type="http://schemas.openxmlformats.org/officeDocument/2006/relationships/hyperlink" Target="https://ru.wikipedia.org/wiki/%D0%A0%D0%B5%D0%B6%D0%B5%D0%B2%D1%81%D0%BA%D0%BE%D0%B9_%D0%B3%D0%BE%D1%80%D0%BE%D0%B4%D1%81%D0%BA%D0%BE%D0%B9_%D0%BE%D0%BA%D1%80%D1%83%D0%B3" TargetMode="External"/><Relationship Id="rId59" Type="http://schemas.openxmlformats.org/officeDocument/2006/relationships/hyperlink" Target="https://ru.wikipedia.org/wiki/%D0%93%D0%BE%D1%80%D0%BE%D0%B4%D1%81%D0%BA%D0%BE%D0%B9_%D0%BE%D0%BA%D1%80%D1%83%D0%B3_%D0%92%D0%B5%D1%80%D1%85%D0%BE%D1%82%D1%83%D1%80%D1%81%D0%BA%D0%B8%D0%B9" TargetMode="External"/><Relationship Id="rId67" Type="http://schemas.openxmlformats.org/officeDocument/2006/relationships/hyperlink" Target="https://ru.wikipedia.org/wiki/%D0%A0%D0%B5%D1%84%D1%82%D0%B8%D0%BD%D1%81%D0%BA%D0%B8%D0%B9" TargetMode="External"/><Relationship Id="rId20" Type="http://schemas.openxmlformats.org/officeDocument/2006/relationships/hyperlink" Target="https://ru.wikipedia.org/wiki/%D0%9F%D0%BE%D0%BB%D0%B5%D0%B2%D1%81%D0%BA%D0%BE%D0%B9_%D0%B3%D0%BE%D1%80%D0%BE%D0%B4%D1%81%D0%BA%D0%BE%D0%B9_%D0%BE%D0%BA%D1%80%D1%83%D0%B3" TargetMode="External"/><Relationship Id="rId41" Type="http://schemas.openxmlformats.org/officeDocument/2006/relationships/hyperlink" Target="https://ru.wikipedia.org/wiki/%D0%9A%D0%B0%D1%87%D0%BA%D0%B0%D0%BD%D0%B0%D1%80%D1%81%D0%BA%D0%B8%D0%B9_%D0%B3%D0%BE%D1%80%D0%BE%D0%B4%D1%81%D0%BA%D0%BE%D0%B9_%D0%BE%D0%BA%D1%80%D1%83%D0%B3" TargetMode="External"/><Relationship Id="rId54" Type="http://schemas.openxmlformats.org/officeDocument/2006/relationships/hyperlink" Target="https://ru.wikipedia.org/wiki/%D0%91%D0%B8%D1%81%D0%B5%D1%80%D1%82%D1%81%D0%BA%D0%B8%D0%B9_%D0%B3%D0%BE%D1%80%D0%BE%D0%B4%D1%81%D0%BA%D0%BE%D0%B9_%D0%BE%D0%BA%D1%80%D1%83%D0%B3" TargetMode="External"/><Relationship Id="rId62" Type="http://schemas.openxmlformats.org/officeDocument/2006/relationships/hyperlink" Target="https://ru.wikipedia.org/wiki/%D0%9C%D0%B0%D0%BB%D1%8B%D1%88%D0%B5%D0%B2%D1%81%D0%BA%D0%B8%D0%B9_%D0%B3%D0%BE%D1%80%D0%BE%D0%B4%D1%81%D0%BA%D0%BE%D0%B9_%D0%BE%D0%BA%D1%80%D1%83%D0%B3" TargetMode="External"/><Relationship Id="rId70" Type="http://schemas.openxmlformats.org/officeDocument/2006/relationships/hyperlink" Target="https://ru.wikipedia.org/wiki/%D0%93%D0%BE%D1%80%D0%BE%D0%B4%D1%81%D0%BA%D0%BE%D0%B9_%D0%BE%D0%BA%D1%80%D1%83%D0%B3_%D0%A1%D1%82%D0%B0%D1%80%D0%BE%D1%83%D1%82%D0%BA%D0%B8%D0%BD%D1%81%D0%BA" TargetMode="External"/><Relationship Id="rId75" Type="http://schemas.openxmlformats.org/officeDocument/2006/relationships/hyperlink" Target="https://ru.wikipedia.org/wiki/%D0%9D%D0%B8%D0%B6%D0%BD%D0%B5%D1%81%D0%B5%D1%80%D0%B3%D0%B8%D0%BD%D1%81%D0%BA%D0%B8%D0%B9_%D0%BC%D1%83%D0%BD%D0%B8%D1%86%D0%B8%D0%BF%D0%B0%D0%BB%D1%8C%D0%BD%D1%8B%D0%B9_%D1%80%D0%B0%D0%B9%D0%BE%D0%BD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3%D0%BE%D1%80%D0%BE%D0%B4%D1%81%D0%BA%D0%BE%D0%B9_%D0%BE%D0%BA%D1%80%D1%83%D0%B3_%C2%AB%D0%93%D0%BE%D1%80%D0%BE%D0%B4_%D0%9B%D0%B5%D1%81%D0%BD%D0%BE%D0%B9%C2%BB" TargetMode="External"/><Relationship Id="rId23" Type="http://schemas.openxmlformats.org/officeDocument/2006/relationships/hyperlink" Target="https://ru.wikipedia.org/wiki/%D0%93%D0%BE%D1%80%D0%BE%D0%B4%D1%81%D0%BA%D0%BE%D0%B9_%D0%BE%D0%BA%D1%80%D1%83%D0%B3_%D0%9A%D1%80%D0%B0%D1%81%D0%BD%D0%BE%D1%83%D1%84%D0%B8%D0%BC%D1%81%D0%BA" TargetMode="External"/><Relationship Id="rId28" Type="http://schemas.openxmlformats.org/officeDocument/2006/relationships/hyperlink" Target="https://ru.wikipedia.org/wiki/%D0%90%D1%80%D1%82%D0%B8%D0%BD%D1%81%D0%BA%D0%B8%D0%B9_%D0%B3%D0%BE%D1%80%D0%BE%D0%B4%D1%81%D0%BA%D0%BE%D0%B9_%D0%BE%D0%BA%D1%80%D1%83%D0%B3" TargetMode="External"/><Relationship Id="rId36" Type="http://schemas.openxmlformats.org/officeDocument/2006/relationships/hyperlink" Target="https://ru.wikipedia.org/wiki/%D0%98%D1%80%D0%B1%D0%B8%D1%82" TargetMode="External"/><Relationship Id="rId49" Type="http://schemas.openxmlformats.org/officeDocument/2006/relationships/hyperlink" Target="https://ru.wikipedia.org/wiki/%D0%93%D0%BE%D1%80%D0%BE%D0%B4%D1%81%D0%BA%D0%BE%D0%B9_%D0%BE%D0%BA%D1%80%D1%83%D0%B3_%D0%A1%D1%83%D1%85%D0%BE%D0%B9_%D0%9B%D0%BE%D0%B3" TargetMode="External"/><Relationship Id="rId57" Type="http://schemas.openxmlformats.org/officeDocument/2006/relationships/hyperlink" Target="https://ru.wikipedia.org/wiki/%D0%93%D0%BE%D1%80%D0%BE%D0%B4%D1%81%D0%BA%D0%BE%D0%B9_%D0%BE%D0%BA%D1%80%D1%83%D0%B3_%D0%92%D0%B5%D1%80%D1%85%D0%BD%D0%B8%D0%B9_%D0%A2%D0%B0%D0%B3%D0%B8%D0%BB" TargetMode="External"/><Relationship Id="rId10" Type="http://schemas.openxmlformats.org/officeDocument/2006/relationships/hyperlink" Target="https://ru.wikipedia.org/wiki/%D0%9A%D0%B0%D0%BC%D0%B5%D0%BD%D1%81%D0%BA-%D0%A3%D1%80%D0%B0%D0%BB%D1%8C%D1%81%D0%BA%D0%B8%D0%B9_%D0%B3%D0%BE%D1%80%D0%BE%D0%B4%D1%81%D0%BA%D0%BE%D0%B9_%D0%BE%D0%BA%D1%80%D1%83%D0%B3" TargetMode="External"/><Relationship Id="rId31" Type="http://schemas.openxmlformats.org/officeDocument/2006/relationships/hyperlink" Target="https://ru.wikipedia.org/wiki/%D0%92%D0%B5%D1%80%D1%85-%D0%9D%D0%B5%D0%B9%D0%B2%D0%B8%D0%BD%D1%81%D0%BA%D0%B8%D0%B9" TargetMode="External"/><Relationship Id="rId44" Type="http://schemas.openxmlformats.org/officeDocument/2006/relationships/hyperlink" Target="https://ru.wikipedia.org/wiki/%D0%9D%D0%B8%D0%B6%D0%BD%D0%B5%D1%82%D1%83%D1%80%D0%B8%D0%BD%D1%81%D0%BA%D0%B8%D0%B9_%D0%B3%D0%BE%D1%80%D0%BE%D0%B4%D1%81%D0%BA%D0%BE%D0%B9_%D0%BE%D0%BA%D1%80%D1%83%D0%B3" TargetMode="External"/><Relationship Id="rId52" Type="http://schemas.openxmlformats.org/officeDocument/2006/relationships/hyperlink" Target="https://ru.wikipedia.org/wiki/%D0%A2%D1%83%D1%80%D0%B8%D0%BD%D1%81%D0%BA%D0%B8%D0%B9_%D0%B3%D0%BE%D1%80%D0%BE%D0%B4%D1%81%D0%BA%D0%BE%D0%B9_%D0%BE%D0%BA%D1%80%D1%83%D0%B3" TargetMode="External"/><Relationship Id="rId60" Type="http://schemas.openxmlformats.org/officeDocument/2006/relationships/hyperlink" Target="https://ru.wikipedia.org/wiki/%D0%92%D0%BE%D0%BB%D1%87%D0%B0%D0%BD%D1%81%D0%BA%D0%B8%D0%B9_%D0%B3%D0%BE%D1%80%D0%BE%D0%B4%D1%81%D0%BA%D0%BE%D0%B9_%D0%BE%D0%BA%D1%80%D1%83%D0%B3" TargetMode="External"/><Relationship Id="rId65" Type="http://schemas.openxmlformats.org/officeDocument/2006/relationships/hyperlink" Target="https://ru.wikipedia.org/wiki/%D0%93%D0%BE%D1%80%D0%BE%D0%B4%D1%81%D0%BA%D0%BE%D0%B9_%D0%BE%D0%BA%D1%80%D1%83%D0%B3_%D0%9F%D0%B5%D0%BB%D1%8B%D0%BC" TargetMode="External"/><Relationship Id="rId73" Type="http://schemas.openxmlformats.org/officeDocument/2006/relationships/hyperlink" Target="https://ru.wikipedia.org/wiki/%D0%A8%D0%B0%D0%BB%D0%B8%D0%BD%D1%81%D0%BA%D0%B8%D0%B9_%D0%B3%D0%BE%D1%80%D0%BE%D0%B4%D1%81%D0%BA%D0%BE%D0%B9_%D0%BE%D0%BA%D1%80%D1%83%D0%B3" TargetMode="External"/><Relationship Id="rId78" Type="http://schemas.openxmlformats.org/officeDocument/2006/relationships/chart" Target="charts/chart1.xml"/><Relationship Id="rId81" Type="http://schemas.openxmlformats.org/officeDocument/2006/relationships/chart" Target="charts/chart4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8%D0%B6%D0%BD%D0%B8%D0%B9_%D0%A2%D0%B0%D0%B3%D0%B8%D0%BB_(%D0%B3%D0%BE%D1%80%D0%BE%D0%B4%D1%81%D0%BA%D0%BE%D0%B9_%D0%BE%D0%BA%D1%80%D1%83%D0%B3)" TargetMode="External"/><Relationship Id="rId13" Type="http://schemas.openxmlformats.org/officeDocument/2006/relationships/hyperlink" Target="https://ru.wikipedia.org/wiki/%D0%91%D0%B5%D1%80%D1%91%D0%B7%D0%BE%D0%B2%D1%81%D0%BA%D0%B8%D0%B9_%D0%B3%D0%BE%D1%80%D0%BE%D0%B4%D1%81%D0%BA%D0%BE%D0%B9_%D0%BE%D0%BA%D1%80%D1%83%D0%B3_(%D0%A1%D0%B2%D0%B5%D1%80%D0%B4%D0%BB%D0%BE%D0%B2%D1%81%D0%BA%D0%B0%D1%8F_%D0%BE%D0%B1%D0%BB%D0%B0%D1%81%D1%82%D1%8C)" TargetMode="External"/><Relationship Id="rId18" Type="http://schemas.openxmlformats.org/officeDocument/2006/relationships/hyperlink" Target="https://ru.wikipedia.org/wiki/%D0%93%D0%BE%D1%80%D0%BE%D0%B4%D1%81%D0%BA%D0%BE%D0%B9_%D0%BE%D0%BA%D1%80%D1%83%D0%B3_%D0%A0%D0%B5%D0%B2%D0%B4%D0%B0" TargetMode="External"/><Relationship Id="rId39" Type="http://schemas.openxmlformats.org/officeDocument/2006/relationships/hyperlink" Target="https://ru.wikipedia.org/wiki/%D0%9A%D0%B0%D0%BC%D1%8B%D1%88%D0%BB%D0%BE%D0%B2" TargetMode="External"/><Relationship Id="rId34" Type="http://schemas.openxmlformats.org/officeDocument/2006/relationships/hyperlink" Target="https://ru.wikipedia.org/wiki/%D0%93%D0%BE%D1%80%D0%BE%D0%B4%D1%81%D0%BA%D0%BE%D0%B9_%D0%BE%D0%BA%D1%80%D1%83%D0%B3_%D0%97%D0%B0%D1%80%D0%B5%D1%87%D0%BD%D1%8B%D0%B9" TargetMode="External"/><Relationship Id="rId50" Type="http://schemas.openxmlformats.org/officeDocument/2006/relationships/hyperlink" Target="https://ru.wikipedia.org/wiki/%D0%A2%D0%B0%D0%B2%D0%B4%D0%B8%D0%BD%D1%81%D0%BA%D0%B8%D0%B9_%D0%B3%D0%BE%D1%80%D0%BE%D0%B4%D1%81%D0%BA%D0%BE%D0%B9_%D0%BE%D0%BA%D1%80%D1%83%D0%B3" TargetMode="External"/><Relationship Id="rId55" Type="http://schemas.openxmlformats.org/officeDocument/2006/relationships/hyperlink" Target="https://ru.wikipedia.org/wiki/%D0%92%D0%B5%D1%80%D1%85%D0%BD%D0%B5%D0%B5_%D0%94%D1%83%D0%B1%D1%80%D0%BE%D0%B2%D0%BE" TargetMode="External"/><Relationship Id="rId76" Type="http://schemas.openxmlformats.org/officeDocument/2006/relationships/hyperlink" Target="https://ru.wikipedia.org/wiki/%D0%A1%D0%BB%D0%BE%D0%B1%D0%BE%D0%B4%D0%BE-%D0%A2%D1%83%D1%80%D0%B8%D0%BD%D1%81%D0%BA%D0%B8%D0%B9_%D0%BC%D1%83%D0%BD%D0%B8%D1%86%D0%B8%D0%BF%D0%B0%D0%BB%D1%8C%D0%BD%D1%8B%D0%B9_%D1%80%D0%B0%D0%B9%D0%BE%D0%B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2%D1%83%D0%B3%D1%83%D0%BB%D1%8B%D0%BC%D1%81%D0%BA%D0%B8%D0%B9_%D0%B3%D0%BE%D1%80%D0%BE%D0%B4%D1%81%D0%BA%D0%BE%D0%B9_%D0%BE%D0%BA%D1%80%D1%83%D0%B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91%D0%B5%D0%BB%D0%BE%D1%8F%D1%80%D1%81%D0%BA%D0%B8%D0%B9_%D0%B3%D0%BE%D1%80%D0%BE%D0%B4%D1%81%D0%BA%D0%BE%D0%B9_%D0%BE%D0%BA%D1%80%D1%83%D0%B3" TargetMode="External"/><Relationship Id="rId24" Type="http://schemas.openxmlformats.org/officeDocument/2006/relationships/hyperlink" Target="https://ru.wikipedia.org/wiki/%D0%9A%D1%80%D0%B0%D1%81%D0%BD%D0%BE%D1%83%D1%84%D0%B8%D0%BC%D1%81%D0%BA%D0%B8%D0%B9_%D0%BE%D0%BA%D1%80%D1%83%D0%B3" TargetMode="External"/><Relationship Id="rId40" Type="http://schemas.openxmlformats.org/officeDocument/2006/relationships/hyperlink" Target="https://ru.wikipedia.org/wiki/%D0%93%D0%BE%D1%80%D0%BE%D0%B4%D1%81%D0%BA%D0%BE%D0%B9_%D0%BE%D0%BA%D1%80%D1%83%D0%B3_%D0%9A%D0%B0%D1%80%D0%BF%D0%B8%D0%BD%D1%81%D0%BA" TargetMode="External"/><Relationship Id="rId45" Type="http://schemas.openxmlformats.org/officeDocument/2006/relationships/hyperlink" Target="https://ru.wikipedia.org/wiki/%D0%9D%D0%BE%D0%B2%D0%BE%D0%BB%D1%8F%D0%BB%D0%B8%D0%BD%D1%81%D0%BA%D0%B8%D0%B9_%D0%B3%D0%BE%D1%80%D0%BE%D0%B4%D1%81%D0%BA%D0%BE%D0%B9_%D0%BE%D0%BA%D1%80%D1%83%D0%B3" TargetMode="External"/><Relationship Id="rId66" Type="http://schemas.openxmlformats.org/officeDocument/2006/relationships/hyperlink" Target="https://ru.wikipedia.org/wiki/%D0%9F%D1%8B%D1%88%D0%BC%D0%B8%D0%BD%D1%81%D0%BA%D0%B8%D0%B9_%D0%B3%D0%BE%D1%80%D0%BE%D0%B4%D1%81%D0%BA%D0%BE%D0%B9_%D0%BE%D0%BA%D1%80%D1%83%D0%B3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ru.wikipedia.org/wiki/%D0%93%D0%BE%D1%80%D0%BE%D0%B4%D1%81%D0%BA%D0%BE%D0%B9_%D0%BE%D0%BA%D1%80%D1%83%D0%B3_%D0%94%D0%B5%D0%B3%D1%82%D1%8F%D1%80%D1%81%D0%BA" TargetMode="External"/><Relationship Id="rId8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042;&#1055;&#1056;\2022\&#1064;&#1040;&#1053;&#1057;-2022\&#1044;&#1080;&#1072;&#1075;&#1085;&#1086;&#1089;&#1090;&#1080;&#1082;&#1072;_&#1088;&#1091;&#1082;&#1086;&#1074;&#1086;&#1076;&#1080;&#1090;&#1077;&#1083;&#1080;\&#1085;&#1072;%2011.07.2022\&#1056;&#1077;&#1079;&#1091;&#1083;&#1100;&#1090;&#1072;&#1090;&#1099;%20&#1076;&#1080;&#1072;&#1075;&#1085;&#1086;&#1089;&#1090;&#1080;&#1082;&#1080;_&#1088;&#1091;&#1082;&#1086;&#1074;&#1086;&#1076;&#1080;&#1090;&#1077;&#1083;&#1080;%20&#1096;&#1082;&#1086;&#1083;%20(&#1064;&#1053;&#1054;&#1056;&#1099;)_&#1073;&#1077;&#1079;%20&#1055;&#1044;&#1085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1\Desktop\2.1_2022\&#1058;&#1072;&#1073;&#1083;&#1080;&#1094;&#1099;_&#1086;&#1073;&#1097;&#1080;&#1077;\&#1044;&#1080;&#1072;&#1075;&#1085;&#1086;&#1089;&#1090;&#1080;&#1082;&#1072;_&#1086;&#1073;&#1097;&#1072;&#1103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\Desktop\2.1_2022\&#1058;&#1072;&#1073;&#1083;&#1080;&#1094;&#1099;_&#1086;&#1073;&#1097;&#1080;&#1077;\&#1044;&#1080;&#1072;&#1075;&#1085;&#1086;&#1089;&#1090;&#1080;&#1082;&#1072;_&#1086;&#1073;&#1097;&#1072;&#1103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1\Desktop\2.1_2022\&#1058;&#1072;&#1073;&#1083;&#1080;&#1094;&#1099;_&#1086;&#1073;&#1097;&#1080;&#1077;\&#1044;&#1080;&#1072;&#1075;&#1085;&#1086;&#1089;&#1090;&#1080;&#1082;&#1072;_&#1086;&#1073;&#1097;&#1072;&#1103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1\Desktop\2.1_2022\&#1058;&#1072;&#1073;&#1083;&#1080;&#1094;&#1099;_&#1086;&#1073;&#1097;&#1080;&#1077;\&#1044;&#1080;&#1072;&#1075;&#1085;&#1086;&#1089;&#1090;&#1080;&#1082;&#1072;_&#1086;&#1073;&#1097;&#1072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'Статистика по делениям'!$B$10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3F-4942-8AAA-B086F87D74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3F-4942-8AAA-B086F87D74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C3F-4942-8AAA-B086F87D74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C3F-4942-8AAA-B086F87D74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'Статистика по делениям'!$A$11:$A$14</c:f>
              <c:strCache>
                <c:ptCount val="4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Хорошо</c:v>
                </c:pt>
                <c:pt idx="3">
                  <c:v>Отлично</c:v>
                </c:pt>
              </c:strCache>
            </c:strRef>
          </c:cat>
          <c:val>
            <c:numRef>
              <c:f>'Статистика по делениям'!$B$11:$B$14</c:f>
              <c:numCache>
                <c:formatCode>0.00</c:formatCode>
                <c:ptCount val="4"/>
                <c:pt idx="0">
                  <c:v>28.77</c:v>
                </c:pt>
                <c:pt idx="1">
                  <c:v>43.05</c:v>
                </c:pt>
                <c:pt idx="2">
                  <c:v>26.61</c:v>
                </c:pt>
                <c:pt idx="3">
                  <c:v>1.57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C3F-4942-8AAA-B086F87D74C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ОБЩАЯ!$M$4</c:f>
              <c:strCache>
                <c:ptCount val="1"/>
                <c:pt idx="0">
                  <c:v>доля тестируемых,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ОБЩАЯ!$L$5:$L$28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cat>
          <c:val>
            <c:numRef>
              <c:f>ОБЩАЯ!$M$5:$M$28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0.17</c:v>
                </c:pt>
                <c:pt idx="3">
                  <c:v>0.5</c:v>
                </c:pt>
                <c:pt idx="4">
                  <c:v>0.5</c:v>
                </c:pt>
                <c:pt idx="5">
                  <c:v>1.2</c:v>
                </c:pt>
                <c:pt idx="6">
                  <c:v>2</c:v>
                </c:pt>
                <c:pt idx="7">
                  <c:v>2</c:v>
                </c:pt>
                <c:pt idx="8">
                  <c:v>3.4</c:v>
                </c:pt>
                <c:pt idx="9">
                  <c:v>3.6</c:v>
                </c:pt>
                <c:pt idx="10">
                  <c:v>6.1</c:v>
                </c:pt>
                <c:pt idx="11">
                  <c:v>6.5</c:v>
                </c:pt>
                <c:pt idx="12">
                  <c:v>7.5</c:v>
                </c:pt>
                <c:pt idx="13">
                  <c:v>12.6</c:v>
                </c:pt>
                <c:pt idx="14">
                  <c:v>14.3</c:v>
                </c:pt>
                <c:pt idx="15">
                  <c:v>12.6</c:v>
                </c:pt>
                <c:pt idx="16">
                  <c:v>13.3</c:v>
                </c:pt>
                <c:pt idx="17">
                  <c:v>5.8</c:v>
                </c:pt>
                <c:pt idx="18">
                  <c:v>4.9000000000000004</c:v>
                </c:pt>
                <c:pt idx="19">
                  <c:v>1.9</c:v>
                </c:pt>
                <c:pt idx="20">
                  <c:v>0.5</c:v>
                </c:pt>
                <c:pt idx="21">
                  <c:v>0.17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77-47C5-9327-78D0CB864E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6"/>
        <c:overlap val="-27"/>
        <c:axId val="-58058496"/>
        <c:axId val="-58055776"/>
      </c:barChart>
      <c:catAx>
        <c:axId val="-5805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8055776"/>
        <c:crosses val="autoZero"/>
        <c:auto val="1"/>
        <c:lblAlgn val="ctr"/>
        <c:lblOffset val="100"/>
        <c:noMultiLvlLbl val="0"/>
      </c:catAx>
      <c:valAx>
        <c:axId val="-5805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805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Дефицитные уровни, % участников диагностики</a:t>
            </a:r>
          </a:p>
        </c:rich>
      </c:tx>
      <c:layout>
        <c:manualLayout>
          <c:xMode val="edge"/>
          <c:yMode val="edge"/>
          <c:x val="8.9954089072199303E-2"/>
          <c:y val="4.47759710509559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406029174237836"/>
          <c:y val="0.19159674070591923"/>
          <c:w val="0.41995739114341474"/>
          <c:h val="0.78224899126415159"/>
        </c:manualLayout>
      </c:layout>
      <c:doughnutChart>
        <c:varyColors val="1"/>
        <c:ser>
          <c:idx val="0"/>
          <c:order val="0"/>
          <c:tx>
            <c:strRef>
              <c:f>ОБЩАЯ!$B$82</c:f>
              <c:strCache>
                <c:ptCount val="1"/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5B7-451A-AAF8-31081402C6D1}"/>
              </c:ext>
            </c:extLst>
          </c:dPt>
          <c:dPt>
            <c:idx val="1"/>
            <c:bubble3D val="0"/>
            <c:explosion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5B7-451A-AAF8-31081402C6D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5B7-451A-AAF8-31081402C6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ОБЩАЯ!$A$83:$A$85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минимальный</c:v>
                </c:pt>
              </c:strCache>
            </c:strRef>
          </c:cat>
          <c:val>
            <c:numRef>
              <c:f>ОБЩАЯ!$B$83:$B$85</c:f>
              <c:numCache>
                <c:formatCode>General</c:formatCode>
                <c:ptCount val="3"/>
                <c:pt idx="0">
                  <c:v>46.3</c:v>
                </c:pt>
                <c:pt idx="1">
                  <c:v>50.5</c:v>
                </c:pt>
                <c:pt idx="2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5B7-451A-AAF8-31081402C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644087758260997"/>
          <c:y val="0.4298621067888902"/>
          <c:w val="0.29753348139174912"/>
          <c:h val="0.2518674344811376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538792829391865E-2"/>
          <c:y val="3.3979102221597293E-2"/>
          <c:w val="0.95046163215998336"/>
          <c:h val="0.896237802810533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ОБЩАЯ!$J$26</c:f>
              <c:strCache>
                <c:ptCount val="1"/>
                <c:pt idx="0">
                  <c:v>решаемость заданий,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ОБЩАЯ!$H$27:$I$50</c:f>
              <c:multiLvlStrCache>
                <c:ptCount val="24"/>
                <c:lvl>
                  <c:pt idx="0">
                    <c:v>Блок 1</c:v>
                  </c:pt>
                  <c:pt idx="1">
                    <c:v>Блок 2</c:v>
                  </c:pt>
                  <c:pt idx="2">
                    <c:v>Блок 3</c:v>
                  </c:pt>
                  <c:pt idx="3">
                    <c:v>Блок 4</c:v>
                  </c:pt>
                  <c:pt idx="4">
                    <c:v>Блок 5 </c:v>
                  </c:pt>
                  <c:pt idx="5">
                    <c:v>Блок 6</c:v>
                  </c:pt>
                  <c:pt idx="6">
                    <c:v>Блок 1</c:v>
                  </c:pt>
                  <c:pt idx="7">
                    <c:v>Блок 2</c:v>
                  </c:pt>
                  <c:pt idx="8">
                    <c:v>Блок 3</c:v>
                  </c:pt>
                  <c:pt idx="9">
                    <c:v>Блок 4</c:v>
                  </c:pt>
                  <c:pt idx="10">
                    <c:v>Блок 5</c:v>
                  </c:pt>
                  <c:pt idx="11">
                    <c:v>Блок 6</c:v>
                  </c:pt>
                  <c:pt idx="12">
                    <c:v>Блок 1</c:v>
                  </c:pt>
                  <c:pt idx="13">
                    <c:v>Блок 2</c:v>
                  </c:pt>
                  <c:pt idx="14">
                    <c:v>Блок 3</c:v>
                  </c:pt>
                  <c:pt idx="15">
                    <c:v>Блок 4</c:v>
                  </c:pt>
                  <c:pt idx="16">
                    <c:v>Блок 5</c:v>
                  </c:pt>
                  <c:pt idx="17">
                    <c:v>Блок 6</c:v>
                  </c:pt>
                  <c:pt idx="18">
                    <c:v>Блок 1</c:v>
                  </c:pt>
                  <c:pt idx="19">
                    <c:v>Блок 2</c:v>
                  </c:pt>
                  <c:pt idx="20">
                    <c:v>Блок 3</c:v>
                  </c:pt>
                  <c:pt idx="21">
                    <c:v>Блок 4</c:v>
                  </c:pt>
                  <c:pt idx="22">
                    <c:v>Блок 5</c:v>
                  </c:pt>
                  <c:pt idx="23">
                    <c:v>Блок 6</c:v>
                  </c:pt>
                </c:lvl>
                <c:lvl>
                  <c:pt idx="0">
                    <c:v>В/01.7. Управление образовательной деятельностью общеобразовательной организации</c:v>
                  </c:pt>
                  <c:pt idx="6">
                    <c:v>В/02.7. Администрирование деятельности общеобразовательной организации</c:v>
                  </c:pt>
                  <c:pt idx="12">
                    <c:v>В/03.7.  Управление развитием общеобразовательной организации</c:v>
                  </c:pt>
                  <c:pt idx="18">
                    <c:v>В/04.7 Управление взаимодействием общеобразовательной организации с участниками отношений в сфере образования и социальными партнерами</c:v>
                  </c:pt>
                </c:lvl>
              </c:multiLvlStrCache>
            </c:multiLvlStrRef>
          </c:cat>
          <c:val>
            <c:numRef>
              <c:f>ОБЩАЯ!$J$27:$J$50</c:f>
              <c:numCache>
                <c:formatCode>General</c:formatCode>
                <c:ptCount val="24"/>
                <c:pt idx="0">
                  <c:v>52.8</c:v>
                </c:pt>
                <c:pt idx="1">
                  <c:v>70.400000000000006</c:v>
                </c:pt>
                <c:pt idx="2">
                  <c:v>71.2</c:v>
                </c:pt>
                <c:pt idx="3">
                  <c:v>67.7</c:v>
                </c:pt>
                <c:pt idx="4">
                  <c:v>51.1</c:v>
                </c:pt>
                <c:pt idx="5">
                  <c:v>73.099999999999994</c:v>
                </c:pt>
                <c:pt idx="6">
                  <c:v>70.2</c:v>
                </c:pt>
                <c:pt idx="7">
                  <c:v>71.400000000000006</c:v>
                </c:pt>
                <c:pt idx="8">
                  <c:v>75</c:v>
                </c:pt>
                <c:pt idx="9">
                  <c:v>60.2</c:v>
                </c:pt>
                <c:pt idx="10">
                  <c:v>21.7</c:v>
                </c:pt>
                <c:pt idx="11">
                  <c:v>48.3</c:v>
                </c:pt>
                <c:pt idx="12">
                  <c:v>43.2</c:v>
                </c:pt>
                <c:pt idx="13">
                  <c:v>46.4</c:v>
                </c:pt>
                <c:pt idx="14">
                  <c:v>49.58</c:v>
                </c:pt>
                <c:pt idx="15">
                  <c:v>56.5</c:v>
                </c:pt>
                <c:pt idx="16">
                  <c:v>65.8</c:v>
                </c:pt>
                <c:pt idx="17">
                  <c:v>52.9</c:v>
                </c:pt>
                <c:pt idx="18">
                  <c:v>64.400000000000006</c:v>
                </c:pt>
                <c:pt idx="19">
                  <c:v>66.3</c:v>
                </c:pt>
                <c:pt idx="20">
                  <c:v>53.4</c:v>
                </c:pt>
                <c:pt idx="21">
                  <c:v>51.2</c:v>
                </c:pt>
                <c:pt idx="22">
                  <c:v>64.8</c:v>
                </c:pt>
                <c:pt idx="23">
                  <c:v>78.8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ED-4054-86ED-6ACB0F4FE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-58060128"/>
        <c:axId val="-61907024"/>
      </c:barChart>
      <c:catAx>
        <c:axId val="-58060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907024"/>
        <c:crosses val="autoZero"/>
        <c:auto val="1"/>
        <c:lblAlgn val="ctr"/>
        <c:lblOffset val="100"/>
        <c:noMultiLvlLbl val="0"/>
      </c:catAx>
      <c:valAx>
        <c:axId val="-61907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806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Решаемость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заданий группами тестируемых, %</a:t>
            </a:r>
            <a:endPara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9527777777777776E-2"/>
          <c:y val="2.1241830065359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Лист1!$D$1</c:f>
              <c:strCache>
                <c:ptCount val="1"/>
                <c:pt idx="0">
                  <c:v>руководители ШНОР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Лист1!$A$2:$B$25</c:f>
              <c:multiLvlStrCache>
                <c:ptCount val="24"/>
                <c:lvl>
                  <c:pt idx="0">
                    <c:v>Блок 1</c:v>
                  </c:pt>
                  <c:pt idx="1">
                    <c:v>Блок 2</c:v>
                  </c:pt>
                  <c:pt idx="2">
                    <c:v>Блок 3</c:v>
                  </c:pt>
                  <c:pt idx="3">
                    <c:v>Блок 4</c:v>
                  </c:pt>
                  <c:pt idx="4">
                    <c:v>Блок 5 </c:v>
                  </c:pt>
                  <c:pt idx="5">
                    <c:v>Блок 6</c:v>
                  </c:pt>
                  <c:pt idx="6">
                    <c:v>Блок 1</c:v>
                  </c:pt>
                  <c:pt idx="7">
                    <c:v>Блок 2</c:v>
                  </c:pt>
                  <c:pt idx="8">
                    <c:v>Блок 3</c:v>
                  </c:pt>
                  <c:pt idx="9">
                    <c:v>Блок 4</c:v>
                  </c:pt>
                  <c:pt idx="10">
                    <c:v>Блок 5</c:v>
                  </c:pt>
                  <c:pt idx="11">
                    <c:v>Блок 6</c:v>
                  </c:pt>
                  <c:pt idx="12">
                    <c:v>Блок 1</c:v>
                  </c:pt>
                  <c:pt idx="13">
                    <c:v>Блок 2</c:v>
                  </c:pt>
                  <c:pt idx="14">
                    <c:v>Блок 3</c:v>
                  </c:pt>
                  <c:pt idx="15">
                    <c:v>Блок 4</c:v>
                  </c:pt>
                  <c:pt idx="16">
                    <c:v>Блок 5</c:v>
                  </c:pt>
                  <c:pt idx="17">
                    <c:v>Блок 6</c:v>
                  </c:pt>
                  <c:pt idx="18">
                    <c:v>Блок 1</c:v>
                  </c:pt>
                  <c:pt idx="19">
                    <c:v>Блок 2</c:v>
                  </c:pt>
                  <c:pt idx="20">
                    <c:v>Блок 3</c:v>
                  </c:pt>
                  <c:pt idx="21">
                    <c:v>Блок 4</c:v>
                  </c:pt>
                  <c:pt idx="22">
                    <c:v>Блок 5</c:v>
                  </c:pt>
                  <c:pt idx="23">
                    <c:v>Блок 6</c:v>
                  </c:pt>
                </c:lvl>
                <c:lvl>
                  <c:pt idx="0">
                    <c:v>В/01.7. Управление образовательной деятельностью общеобразовательной организации</c:v>
                  </c:pt>
                  <c:pt idx="6">
                    <c:v>В/02.7. Администрирование деятельности общеобразовательной организации</c:v>
                  </c:pt>
                  <c:pt idx="12">
                    <c:v>В/03.7.  Управление развитием общеобразовательной организации</c:v>
                  </c:pt>
                  <c:pt idx="18">
                    <c:v>В/04.7 Управление взаимодействием общеобразовательной организации с участниками отношений в сфере образования и социальными партнерами</c:v>
                  </c:pt>
                </c:lvl>
              </c:multiLvlStrCache>
            </c:multiLvl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57.14</c:v>
                </c:pt>
                <c:pt idx="1">
                  <c:v>73.12</c:v>
                </c:pt>
                <c:pt idx="2">
                  <c:v>69.489999999999995</c:v>
                </c:pt>
                <c:pt idx="3">
                  <c:v>69.489999999999995</c:v>
                </c:pt>
                <c:pt idx="4">
                  <c:v>52.54</c:v>
                </c:pt>
                <c:pt idx="5">
                  <c:v>69.98</c:v>
                </c:pt>
                <c:pt idx="6">
                  <c:v>69.25</c:v>
                </c:pt>
                <c:pt idx="7">
                  <c:v>64.16</c:v>
                </c:pt>
                <c:pt idx="8">
                  <c:v>77.239999999999995</c:v>
                </c:pt>
                <c:pt idx="9">
                  <c:v>63.92</c:v>
                </c:pt>
                <c:pt idx="10">
                  <c:v>22.03</c:v>
                </c:pt>
                <c:pt idx="11">
                  <c:v>45.76</c:v>
                </c:pt>
                <c:pt idx="12">
                  <c:v>41.89</c:v>
                </c:pt>
                <c:pt idx="13">
                  <c:v>43.1</c:v>
                </c:pt>
                <c:pt idx="14">
                  <c:v>50.61</c:v>
                </c:pt>
                <c:pt idx="15">
                  <c:v>56.42</c:v>
                </c:pt>
                <c:pt idx="16">
                  <c:v>65.13</c:v>
                </c:pt>
                <c:pt idx="17">
                  <c:v>52.54</c:v>
                </c:pt>
                <c:pt idx="18">
                  <c:v>67.55</c:v>
                </c:pt>
                <c:pt idx="19">
                  <c:v>68.52</c:v>
                </c:pt>
                <c:pt idx="20">
                  <c:v>50.12</c:v>
                </c:pt>
                <c:pt idx="21">
                  <c:v>52.78</c:v>
                </c:pt>
                <c:pt idx="22">
                  <c:v>66.59</c:v>
                </c:pt>
                <c:pt idx="23">
                  <c:v>76.03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ED-406F-8306-5997A43BF2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-61907568"/>
        <c:axId val="-61913552"/>
      </c:barChart>
      <c:catAx>
        <c:axId val="-61907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913552"/>
        <c:crosses val="autoZero"/>
        <c:auto val="1"/>
        <c:lblAlgn val="ctr"/>
        <c:lblOffset val="100"/>
        <c:noMultiLvlLbl val="0"/>
      </c:catAx>
      <c:valAx>
        <c:axId val="-61913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90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FA7F-E051-452D-B015-838C682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4394</Words>
  <Characters>53279</Characters>
  <Application>Microsoft Office Word</Application>
  <DocSecurity>0</DocSecurity>
  <Lines>443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ИРРО</Company>
  <LinksUpToDate>false</LinksUpToDate>
  <CharactersWithSpaces>57558</CharactersWithSpaces>
  <SharedDoc>false</SharedDoc>
  <HLinks>
    <vt:vector size="6" baseType="variant">
      <vt:variant>
        <vt:i4>3735608</vt:i4>
      </vt:variant>
      <vt:variant>
        <vt:i4>8</vt:i4>
      </vt:variant>
      <vt:variant>
        <vt:i4>0</vt:i4>
      </vt:variant>
      <vt:variant>
        <vt:i4>5</vt:i4>
      </vt:variant>
      <vt:variant>
        <vt:lpwstr>mailto:irroirro.ru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subject/>
  <dc:creator>Секретарь</dc:creator>
  <cp:keywords/>
  <dc:description/>
  <cp:lastModifiedBy>Смышляева Анна Александровна</cp:lastModifiedBy>
  <cp:revision>3</cp:revision>
  <cp:lastPrinted>2022-07-13T06:06:00Z</cp:lastPrinted>
  <dcterms:created xsi:type="dcterms:W3CDTF">2022-07-13T04:39:00Z</dcterms:created>
  <dcterms:modified xsi:type="dcterms:W3CDTF">2022-07-27T08:49:00Z</dcterms:modified>
</cp:coreProperties>
</file>